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E5F" w:rsidRPr="00101A2A" w:rsidRDefault="004E3E5F" w:rsidP="004E3E5F">
      <w:pPr>
        <w:keepNext/>
        <w:spacing w:before="120" w:after="120"/>
        <w:jc w:val="both"/>
        <w:rPr>
          <w:rFonts w:eastAsia="Batang"/>
          <w:b/>
          <w:iCs/>
          <w:color w:val="000000" w:themeColor="text1"/>
          <w:sz w:val="22"/>
          <w:szCs w:val="22"/>
          <w:lang w:val="sl-SI"/>
        </w:rPr>
      </w:pPr>
      <w:bookmarkStart w:id="0" w:name="_Toc442044663"/>
      <w:bookmarkStart w:id="1" w:name="_Toc444698383"/>
      <w:bookmarkStart w:id="2" w:name="_Toc475606388"/>
      <w:bookmarkStart w:id="3" w:name="_Toc475606459"/>
      <w:bookmarkStart w:id="4" w:name="_Toc475606602"/>
      <w:bookmarkStart w:id="5" w:name="_Toc475606835"/>
      <w:bookmarkStart w:id="6" w:name="_Toc475607320"/>
      <w:bookmarkStart w:id="7" w:name="_Toc475612063"/>
      <w:bookmarkStart w:id="8" w:name="_Toc475612780"/>
      <w:bookmarkStart w:id="9" w:name="_Toc475612956"/>
      <w:bookmarkStart w:id="10" w:name="_Toc475613423"/>
      <w:bookmarkStart w:id="11" w:name="_Toc475613479"/>
      <w:bookmarkStart w:id="12" w:name="_Toc475615051"/>
      <w:bookmarkStart w:id="13" w:name="_Toc475615182"/>
      <w:bookmarkStart w:id="14" w:name="_Toc506659857"/>
      <w:bookmarkStart w:id="15" w:name="_Toc506662671"/>
      <w:bookmarkStart w:id="16" w:name="_Toc1513944"/>
      <w:bookmarkStart w:id="17" w:name="_GoBack"/>
      <w:bookmarkEnd w:id="17"/>
      <w:r w:rsidRPr="00101A2A">
        <w:rPr>
          <w:rFonts w:eastAsia="Batang"/>
          <w:b/>
          <w:iCs/>
          <w:color w:val="000000" w:themeColor="text1"/>
          <w:sz w:val="22"/>
          <w:szCs w:val="22"/>
          <w:lang w:val="sl-SI"/>
        </w:rPr>
        <w:t>PRIPREMNI POSTUPAK</w:t>
      </w:r>
    </w:p>
    <w:p w:rsidR="004E3E5F" w:rsidRPr="00101A2A" w:rsidRDefault="004E3E5F" w:rsidP="004E3E5F">
      <w:pPr>
        <w:keepNext/>
        <w:spacing w:before="120" w:after="120"/>
        <w:jc w:val="both"/>
        <w:rPr>
          <w:rFonts w:eastAsia="Batang"/>
          <w:b/>
          <w:iCs/>
          <w:color w:val="000000" w:themeColor="text1"/>
          <w:sz w:val="22"/>
          <w:szCs w:val="22"/>
          <w:lang w:val="sl-SI"/>
        </w:rPr>
      </w:pPr>
      <w:r w:rsidRPr="00101A2A">
        <w:rPr>
          <w:rFonts w:eastAsia="Batang"/>
          <w:b/>
          <w:iCs/>
          <w:color w:val="000000" w:themeColor="text1"/>
          <w:sz w:val="22"/>
          <w:szCs w:val="22"/>
          <w:lang w:val="sl-SI"/>
        </w:rPr>
        <w:t>DOSTAVLJANJE NALAZA I MIŠLJENJA STRUČNE SLUŽBE DRŽAVNIM TUŽIOCIMA</w:t>
      </w:r>
    </w:p>
    <w:p w:rsidR="002B0E2A" w:rsidRPr="00101A2A" w:rsidRDefault="00D920DC" w:rsidP="002B0E2A">
      <w:pPr>
        <w:keepNext/>
        <w:spacing w:before="120" w:after="120"/>
        <w:jc w:val="both"/>
        <w:rPr>
          <w:rFonts w:eastAsia="Batang"/>
          <w:iCs/>
          <w:color w:val="000000" w:themeColor="text1"/>
          <w:lang w:val="sl-SI"/>
        </w:rPr>
      </w:pPr>
      <w:r w:rsidRPr="00101A2A">
        <w:rPr>
          <w:rFonts w:eastAsia="Batang"/>
          <w:iCs/>
          <w:color w:val="000000" w:themeColor="text1"/>
          <w:lang w:val="sl-SI"/>
        </w:rPr>
        <w:t xml:space="preserve">U 2023. godini državni tužioci za maloljetnike su Stručnoj službi uputili 50 zahtjeva za obradu 50 maloljetnih učinilaca krivičnih djela (u 36 predmeta). Izvršena je procjena za 31 maloljetnika (u 22 predmeta), procjena za 14 maloljetnika (u 11 predmeta) se nastavlja u 2023. godini dok su 4 maloljetnika na nepoznatoj adresi (iz 3 predmeta). </w:t>
      </w:r>
      <w:r w:rsidR="002B0E2A" w:rsidRPr="00101A2A">
        <w:rPr>
          <w:rFonts w:eastAsia="Batang"/>
          <w:iCs/>
          <w:color w:val="000000" w:themeColor="text1"/>
          <w:lang w:val="sl-SI"/>
        </w:rPr>
        <w:t>Takođe, završena je procjena za 9 maloljetnika  (u 6 predmeta) iz 2022. godine, za koje je u 2023. godini data preporuka za primjenu vaspitnih naloga (4, koji su izrečeni i ispunjeni) i za primjenu vaspitne mjere – pojačani nadzor od strane organa starateljstva (5). Nastavljeno je i praćenje vaspitnih naloga započetih u 2022. godini, za 6 maloljetnika (u 4 predmeta), koji su ispunjeni. Na taj način, u 2023. godini u Stručnoj službi se radilo sa ukupno 46 maloljetnika, u 32 predmeta.</w:t>
      </w:r>
    </w:p>
    <w:p w:rsidR="00D20D3F" w:rsidRPr="00101A2A" w:rsidRDefault="00AE4858" w:rsidP="002B0E2A">
      <w:pPr>
        <w:keepNext/>
        <w:spacing w:before="120" w:after="120"/>
        <w:jc w:val="both"/>
        <w:rPr>
          <w:rFonts w:eastAsia="Batang"/>
          <w:iCs/>
          <w:color w:val="000000" w:themeColor="text1"/>
          <w:lang w:val="sl-SI"/>
        </w:rPr>
      </w:pPr>
      <w:r w:rsidRPr="00101A2A">
        <w:rPr>
          <w:rFonts w:eastAsia="Batang"/>
          <w:iCs/>
          <w:color w:val="000000" w:themeColor="text1"/>
          <w:lang w:val="sl-SI"/>
        </w:rPr>
        <w:t>Nalaz i mišljenje Stručne službe u krivičnom postupku prema</w:t>
      </w:r>
      <w:r w:rsidR="00526A2A" w:rsidRPr="00101A2A">
        <w:rPr>
          <w:rFonts w:eastAsia="Batang"/>
          <w:iCs/>
          <w:color w:val="000000" w:themeColor="text1"/>
          <w:lang w:val="sl-SI"/>
        </w:rPr>
        <w:t xml:space="preserve"> maloljetniku, u 202</w:t>
      </w:r>
      <w:r w:rsidR="00B305A1" w:rsidRPr="00101A2A">
        <w:rPr>
          <w:rFonts w:eastAsia="Batang"/>
          <w:iCs/>
          <w:color w:val="000000" w:themeColor="text1"/>
          <w:lang w:val="sl-SI"/>
        </w:rPr>
        <w:t>3</w:t>
      </w:r>
      <w:r w:rsidRPr="00101A2A">
        <w:rPr>
          <w:rFonts w:eastAsia="Batang"/>
          <w:iCs/>
          <w:color w:val="000000" w:themeColor="text1"/>
          <w:lang w:val="sl-SI"/>
        </w:rPr>
        <w:t>. godini,</w:t>
      </w:r>
      <w:r w:rsidR="00676267" w:rsidRPr="00101A2A">
        <w:rPr>
          <w:rFonts w:eastAsia="Batang"/>
          <w:iCs/>
          <w:color w:val="000000" w:themeColor="text1"/>
          <w:lang w:val="sl-SI"/>
        </w:rPr>
        <w:t xml:space="preserve"> </w:t>
      </w:r>
      <w:r w:rsidR="00B305A1" w:rsidRPr="00101A2A">
        <w:rPr>
          <w:rFonts w:eastAsia="Batang"/>
          <w:iCs/>
          <w:color w:val="000000" w:themeColor="text1"/>
          <w:lang w:val="sl-SI"/>
        </w:rPr>
        <w:t>je zatražilo</w:t>
      </w:r>
      <w:r w:rsidR="00676267" w:rsidRPr="00101A2A">
        <w:rPr>
          <w:rFonts w:eastAsia="Batang"/>
          <w:iCs/>
          <w:color w:val="000000" w:themeColor="text1"/>
          <w:lang w:val="sl-SI"/>
        </w:rPr>
        <w:t xml:space="preserve"> </w:t>
      </w:r>
      <w:r w:rsidR="00B305A1" w:rsidRPr="00101A2A">
        <w:rPr>
          <w:rFonts w:eastAsia="Batang"/>
          <w:iCs/>
          <w:color w:val="000000" w:themeColor="text1"/>
          <w:lang w:val="sl-SI"/>
        </w:rPr>
        <w:t>5 osnovnih</w:t>
      </w:r>
      <w:r w:rsidR="00676267" w:rsidRPr="00101A2A">
        <w:rPr>
          <w:rFonts w:eastAsia="Batang"/>
          <w:iCs/>
          <w:color w:val="000000" w:themeColor="text1"/>
          <w:lang w:val="sl-SI"/>
        </w:rPr>
        <w:t xml:space="preserve"> državna</w:t>
      </w:r>
      <w:r w:rsidRPr="00101A2A">
        <w:rPr>
          <w:rFonts w:eastAsia="Batang"/>
          <w:iCs/>
          <w:color w:val="000000" w:themeColor="text1"/>
          <w:lang w:val="sl-SI"/>
        </w:rPr>
        <w:t xml:space="preserve"> tužilaštava-ODT i to: </w:t>
      </w:r>
      <w:r w:rsidR="00C1112A" w:rsidRPr="00101A2A">
        <w:rPr>
          <w:rFonts w:eastAsia="Batang"/>
          <w:iCs/>
          <w:color w:val="000000" w:themeColor="text1"/>
          <w:lang w:val="sl-SI"/>
        </w:rPr>
        <w:t xml:space="preserve">ODT Cetinje (za </w:t>
      </w:r>
      <w:r w:rsidR="00B305A1" w:rsidRPr="00101A2A">
        <w:rPr>
          <w:rFonts w:eastAsia="Batang"/>
          <w:iCs/>
          <w:color w:val="000000" w:themeColor="text1"/>
          <w:lang w:val="sl-SI"/>
        </w:rPr>
        <w:t>2</w:t>
      </w:r>
      <w:r w:rsidRPr="00101A2A">
        <w:rPr>
          <w:rFonts w:eastAsia="Batang"/>
          <w:iCs/>
          <w:color w:val="000000" w:themeColor="text1"/>
          <w:lang w:val="sl-SI"/>
        </w:rPr>
        <w:t xml:space="preserve"> maloljetnika); </w:t>
      </w:r>
      <w:r w:rsidR="00C1112A" w:rsidRPr="00101A2A">
        <w:rPr>
          <w:rFonts w:eastAsia="Batang"/>
          <w:iCs/>
          <w:color w:val="000000" w:themeColor="text1"/>
          <w:lang w:val="sl-SI"/>
        </w:rPr>
        <w:t xml:space="preserve">ODT Kolašin (za </w:t>
      </w:r>
      <w:r w:rsidR="00B305A1" w:rsidRPr="00101A2A">
        <w:rPr>
          <w:rFonts w:eastAsia="Batang"/>
          <w:iCs/>
          <w:color w:val="000000" w:themeColor="text1"/>
          <w:lang w:val="sl-SI"/>
        </w:rPr>
        <w:t xml:space="preserve">8 </w:t>
      </w:r>
      <w:r w:rsidRPr="00101A2A">
        <w:rPr>
          <w:rFonts w:eastAsia="Batang"/>
          <w:iCs/>
          <w:color w:val="000000" w:themeColor="text1"/>
          <w:lang w:val="sl-SI"/>
        </w:rPr>
        <w:t xml:space="preserve">maloljetnika); </w:t>
      </w:r>
      <w:r w:rsidR="00A612AF" w:rsidRPr="00101A2A">
        <w:rPr>
          <w:rFonts w:eastAsia="Batang"/>
          <w:iCs/>
          <w:color w:val="000000" w:themeColor="text1"/>
          <w:lang w:val="sl-SI"/>
        </w:rPr>
        <w:t xml:space="preserve">ODT Kotor </w:t>
      </w:r>
      <w:r w:rsidR="00CE0AB4" w:rsidRPr="00101A2A">
        <w:rPr>
          <w:rFonts w:eastAsia="Batang"/>
          <w:iCs/>
          <w:color w:val="000000" w:themeColor="text1"/>
          <w:lang w:val="sl-SI"/>
        </w:rPr>
        <w:t xml:space="preserve">(za </w:t>
      </w:r>
      <w:r w:rsidR="00A612AF" w:rsidRPr="00101A2A">
        <w:rPr>
          <w:rFonts w:eastAsia="Batang"/>
          <w:iCs/>
          <w:color w:val="000000" w:themeColor="text1"/>
          <w:lang w:val="sl-SI"/>
        </w:rPr>
        <w:t>1</w:t>
      </w:r>
      <w:r w:rsidR="00CE0AB4" w:rsidRPr="00101A2A">
        <w:rPr>
          <w:rFonts w:eastAsia="Batang"/>
          <w:iCs/>
          <w:color w:val="000000" w:themeColor="text1"/>
          <w:lang w:val="sl-SI"/>
        </w:rPr>
        <w:t xml:space="preserve"> maloljetnika); </w:t>
      </w:r>
      <w:r w:rsidR="00B305A1" w:rsidRPr="00101A2A">
        <w:rPr>
          <w:rFonts w:eastAsia="Batang"/>
          <w:iCs/>
          <w:color w:val="000000" w:themeColor="text1"/>
          <w:lang w:val="sl-SI"/>
        </w:rPr>
        <w:t xml:space="preserve">ODT Plav (za 2 maloljetnika); </w:t>
      </w:r>
      <w:r w:rsidR="0025402D" w:rsidRPr="00101A2A">
        <w:rPr>
          <w:rFonts w:eastAsia="Batang"/>
          <w:iCs/>
          <w:color w:val="000000" w:themeColor="text1"/>
          <w:lang w:val="sl-SI"/>
        </w:rPr>
        <w:t xml:space="preserve">ODT Podgorica (za </w:t>
      </w:r>
      <w:r w:rsidR="00B305A1" w:rsidRPr="00101A2A">
        <w:rPr>
          <w:rFonts w:eastAsia="Batang"/>
          <w:iCs/>
          <w:color w:val="000000" w:themeColor="text1"/>
          <w:lang w:val="sl-SI"/>
        </w:rPr>
        <w:t>36</w:t>
      </w:r>
      <w:r w:rsidRPr="00101A2A">
        <w:rPr>
          <w:rFonts w:eastAsia="Batang"/>
          <w:iCs/>
          <w:color w:val="000000" w:themeColor="text1"/>
          <w:lang w:val="sl-SI"/>
        </w:rPr>
        <w:t xml:space="preserve"> maloljetnika); Više drža</w:t>
      </w:r>
      <w:r w:rsidR="000240C5" w:rsidRPr="00101A2A">
        <w:rPr>
          <w:rFonts w:eastAsia="Batang"/>
          <w:iCs/>
          <w:color w:val="000000" w:themeColor="text1"/>
          <w:lang w:val="sl-SI"/>
        </w:rPr>
        <w:t>vno tužilaštvo u Podgorici (</w:t>
      </w:r>
      <w:r w:rsidR="0025402D" w:rsidRPr="00101A2A">
        <w:rPr>
          <w:rFonts w:eastAsia="Batang"/>
          <w:iCs/>
          <w:color w:val="000000" w:themeColor="text1"/>
          <w:lang w:val="sl-SI"/>
        </w:rPr>
        <w:t xml:space="preserve">za </w:t>
      </w:r>
      <w:r w:rsidR="00B305A1" w:rsidRPr="00101A2A">
        <w:rPr>
          <w:rFonts w:eastAsia="Batang"/>
          <w:iCs/>
          <w:color w:val="000000" w:themeColor="text1"/>
          <w:lang w:val="sl-SI"/>
        </w:rPr>
        <w:t>1</w:t>
      </w:r>
      <w:r w:rsidR="007131B5" w:rsidRPr="00101A2A">
        <w:rPr>
          <w:rFonts w:eastAsia="Batang"/>
          <w:iCs/>
          <w:color w:val="000000" w:themeColor="text1"/>
          <w:lang w:val="sl-SI"/>
        </w:rPr>
        <w:t xml:space="preserve"> maloljetnika</w:t>
      </w:r>
      <w:r w:rsidR="000240C5" w:rsidRPr="00101A2A">
        <w:rPr>
          <w:rFonts w:eastAsia="Batang"/>
          <w:iCs/>
          <w:color w:val="000000" w:themeColor="text1"/>
          <w:lang w:val="sl-SI"/>
        </w:rPr>
        <w:t>)</w:t>
      </w:r>
      <w:r w:rsidRPr="00101A2A">
        <w:rPr>
          <w:rFonts w:eastAsia="Batang"/>
          <w:iCs/>
          <w:color w:val="000000" w:themeColor="text1"/>
          <w:lang w:val="sl-SI"/>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E043E9" w:rsidRPr="00101A2A" w:rsidRDefault="000A2369" w:rsidP="00E043E9">
      <w:pPr>
        <w:keepNext/>
        <w:spacing w:before="240" w:after="240"/>
        <w:ind w:left="1531" w:hanging="1531"/>
        <w:rPr>
          <w:color w:val="000000" w:themeColor="text1"/>
        </w:rPr>
      </w:pPr>
      <w:r w:rsidRPr="00101A2A">
        <w:rPr>
          <w:b/>
          <w:bCs/>
          <w:color w:val="000000" w:themeColor="text1"/>
          <w:lang w:val="sl-SI"/>
        </w:rPr>
        <w:t>TABELA 1:</w:t>
      </w:r>
      <w:r w:rsidRPr="00101A2A">
        <w:rPr>
          <w:b/>
          <w:bCs/>
          <w:color w:val="000000" w:themeColor="text1"/>
          <w:lang w:val="sl-SI"/>
        </w:rPr>
        <w:tab/>
        <w:t>Prikaz zahtjeva za učešće Stručne službe prema krivičnim djelima koje su učinili maloljetnici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4552"/>
        <w:gridCol w:w="639"/>
        <w:gridCol w:w="1094"/>
        <w:gridCol w:w="1151"/>
        <w:gridCol w:w="943"/>
      </w:tblGrid>
      <w:tr w:rsidR="0072279E" w:rsidRPr="00101A2A" w:rsidTr="002C0377">
        <w:trPr>
          <w:trHeight w:val="340"/>
          <w:jc w:val="center"/>
        </w:trPr>
        <w:tc>
          <w:tcPr>
            <w:tcW w:w="709" w:type="dxa"/>
            <w:shd w:val="clear" w:color="auto" w:fill="auto"/>
            <w:tcMar>
              <w:top w:w="28" w:type="dxa"/>
              <w:left w:w="57" w:type="dxa"/>
              <w:bottom w:w="28" w:type="dxa"/>
              <w:right w:w="57" w:type="dxa"/>
            </w:tcMar>
            <w:vAlign w:val="center"/>
            <w:hideMark/>
          </w:tcPr>
          <w:p w:rsidR="00E043E9" w:rsidRPr="00101A2A" w:rsidRDefault="00E043E9" w:rsidP="00E043E9">
            <w:pPr>
              <w:jc w:val="center"/>
              <w:rPr>
                <w:b/>
                <w:bCs/>
                <w:color w:val="000000" w:themeColor="text1"/>
                <w:sz w:val="22"/>
                <w:szCs w:val="22"/>
              </w:rPr>
            </w:pPr>
            <w:r w:rsidRPr="00101A2A">
              <w:rPr>
                <w:b/>
                <w:bCs/>
                <w:color w:val="000000" w:themeColor="text1"/>
                <w:sz w:val="22"/>
                <w:szCs w:val="22"/>
              </w:rPr>
              <w:t>R.br.</w:t>
            </w:r>
          </w:p>
        </w:tc>
        <w:tc>
          <w:tcPr>
            <w:tcW w:w="4673" w:type="dxa"/>
            <w:shd w:val="clear" w:color="auto" w:fill="auto"/>
            <w:tcMar>
              <w:top w:w="28" w:type="dxa"/>
              <w:left w:w="57" w:type="dxa"/>
              <w:bottom w:w="28" w:type="dxa"/>
              <w:right w:w="57" w:type="dxa"/>
            </w:tcMar>
            <w:vAlign w:val="center"/>
          </w:tcPr>
          <w:p w:rsidR="00E043E9" w:rsidRPr="00101A2A" w:rsidRDefault="00E043E9" w:rsidP="00E043E9">
            <w:pPr>
              <w:jc w:val="center"/>
              <w:rPr>
                <w:b/>
                <w:bCs/>
                <w:color w:val="000000" w:themeColor="text1"/>
                <w:sz w:val="22"/>
                <w:szCs w:val="22"/>
              </w:rPr>
            </w:pPr>
            <w:r w:rsidRPr="00101A2A">
              <w:rPr>
                <w:b/>
                <w:bCs/>
                <w:color w:val="000000" w:themeColor="text1"/>
                <w:sz w:val="22"/>
                <w:szCs w:val="22"/>
              </w:rPr>
              <w:t>Vrsta krivičnog djela</w:t>
            </w:r>
          </w:p>
        </w:tc>
        <w:tc>
          <w:tcPr>
            <w:tcW w:w="653" w:type="dxa"/>
            <w:shd w:val="clear" w:color="auto" w:fill="auto"/>
            <w:tcMar>
              <w:top w:w="28" w:type="dxa"/>
              <w:left w:w="57" w:type="dxa"/>
              <w:bottom w:w="28" w:type="dxa"/>
              <w:right w:w="57" w:type="dxa"/>
            </w:tcMar>
            <w:vAlign w:val="center"/>
            <w:hideMark/>
          </w:tcPr>
          <w:p w:rsidR="00E043E9" w:rsidRPr="00101A2A" w:rsidRDefault="00E043E9" w:rsidP="00E043E9">
            <w:pPr>
              <w:jc w:val="center"/>
              <w:rPr>
                <w:b/>
                <w:bCs/>
                <w:color w:val="000000" w:themeColor="text1"/>
                <w:sz w:val="22"/>
                <w:szCs w:val="22"/>
              </w:rPr>
            </w:pPr>
            <w:r w:rsidRPr="00101A2A">
              <w:rPr>
                <w:b/>
                <w:bCs/>
                <w:color w:val="000000" w:themeColor="text1"/>
                <w:sz w:val="22"/>
                <w:szCs w:val="22"/>
              </w:rPr>
              <w:t>Član KZ</w:t>
            </w:r>
          </w:p>
        </w:tc>
        <w:tc>
          <w:tcPr>
            <w:tcW w:w="1120" w:type="dxa"/>
            <w:shd w:val="clear" w:color="auto" w:fill="auto"/>
            <w:tcMar>
              <w:top w:w="28" w:type="dxa"/>
              <w:left w:w="57" w:type="dxa"/>
              <w:bottom w:w="28" w:type="dxa"/>
              <w:right w:w="57" w:type="dxa"/>
            </w:tcMar>
            <w:vAlign w:val="center"/>
            <w:hideMark/>
          </w:tcPr>
          <w:p w:rsidR="00E043E9" w:rsidRPr="00101A2A" w:rsidRDefault="00E043E9" w:rsidP="00E043E9">
            <w:pPr>
              <w:jc w:val="center"/>
              <w:rPr>
                <w:b/>
                <w:bCs/>
                <w:color w:val="000000" w:themeColor="text1"/>
                <w:sz w:val="22"/>
                <w:szCs w:val="22"/>
              </w:rPr>
            </w:pPr>
            <w:r w:rsidRPr="00101A2A">
              <w:rPr>
                <w:b/>
                <w:bCs/>
                <w:color w:val="000000" w:themeColor="text1"/>
                <w:sz w:val="22"/>
                <w:szCs w:val="22"/>
              </w:rPr>
              <w:t>Broj KD</w:t>
            </w:r>
          </w:p>
        </w:tc>
        <w:tc>
          <w:tcPr>
            <w:tcW w:w="1179" w:type="dxa"/>
            <w:shd w:val="clear" w:color="auto" w:fill="auto"/>
            <w:tcMar>
              <w:top w:w="28" w:type="dxa"/>
              <w:left w:w="57" w:type="dxa"/>
              <w:bottom w:w="28" w:type="dxa"/>
              <w:right w:w="57" w:type="dxa"/>
            </w:tcMar>
            <w:vAlign w:val="center"/>
            <w:hideMark/>
          </w:tcPr>
          <w:p w:rsidR="00E043E9" w:rsidRPr="00101A2A" w:rsidRDefault="00E043E9" w:rsidP="00E043E9">
            <w:pPr>
              <w:jc w:val="center"/>
              <w:rPr>
                <w:b/>
                <w:bCs/>
                <w:color w:val="000000" w:themeColor="text1"/>
                <w:sz w:val="22"/>
                <w:szCs w:val="22"/>
              </w:rPr>
            </w:pPr>
            <w:r w:rsidRPr="00101A2A">
              <w:rPr>
                <w:b/>
                <w:bCs/>
                <w:color w:val="000000" w:themeColor="text1"/>
                <w:sz w:val="22"/>
                <w:szCs w:val="22"/>
              </w:rPr>
              <w:t>Broj djevojčica</w:t>
            </w:r>
          </w:p>
        </w:tc>
        <w:tc>
          <w:tcPr>
            <w:tcW w:w="965" w:type="dxa"/>
            <w:shd w:val="clear" w:color="auto" w:fill="auto"/>
            <w:tcMar>
              <w:top w:w="28" w:type="dxa"/>
              <w:left w:w="57" w:type="dxa"/>
              <w:bottom w:w="28" w:type="dxa"/>
              <w:right w:w="57" w:type="dxa"/>
            </w:tcMar>
            <w:vAlign w:val="center"/>
            <w:hideMark/>
          </w:tcPr>
          <w:p w:rsidR="00E043E9" w:rsidRPr="00101A2A" w:rsidRDefault="00E043E9" w:rsidP="00E043E9">
            <w:pPr>
              <w:jc w:val="center"/>
              <w:rPr>
                <w:b/>
                <w:bCs/>
                <w:color w:val="000000" w:themeColor="text1"/>
                <w:sz w:val="22"/>
                <w:szCs w:val="22"/>
              </w:rPr>
            </w:pPr>
            <w:r w:rsidRPr="00101A2A">
              <w:rPr>
                <w:b/>
                <w:bCs/>
                <w:color w:val="000000" w:themeColor="text1"/>
                <w:sz w:val="22"/>
                <w:szCs w:val="22"/>
              </w:rPr>
              <w:t>Broj dječaka</w:t>
            </w:r>
          </w:p>
        </w:tc>
      </w:tr>
      <w:tr w:rsidR="00101A2A" w:rsidRPr="00101A2A" w:rsidTr="002C0377">
        <w:trPr>
          <w:trHeight w:val="227"/>
          <w:jc w:val="center"/>
        </w:trPr>
        <w:tc>
          <w:tcPr>
            <w:tcW w:w="709" w:type="dxa"/>
            <w:shd w:val="clear" w:color="auto" w:fill="auto"/>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bCs/>
                <w:color w:val="000000" w:themeColor="text1"/>
                <w:sz w:val="22"/>
                <w:szCs w:val="22"/>
              </w:rPr>
            </w:pPr>
          </w:p>
        </w:tc>
        <w:tc>
          <w:tcPr>
            <w:tcW w:w="4673" w:type="dxa"/>
            <w:shd w:val="clear" w:color="auto" w:fill="auto"/>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Teška tjelesna povreda</w:t>
            </w:r>
          </w:p>
        </w:tc>
        <w:tc>
          <w:tcPr>
            <w:tcW w:w="653" w:type="dxa"/>
            <w:shd w:val="clear" w:color="auto" w:fill="auto"/>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151</w:t>
            </w:r>
          </w:p>
        </w:tc>
        <w:tc>
          <w:tcPr>
            <w:tcW w:w="1120" w:type="dxa"/>
            <w:shd w:val="clear" w:color="auto" w:fill="auto"/>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6</w:t>
            </w:r>
          </w:p>
        </w:tc>
        <w:tc>
          <w:tcPr>
            <w:tcW w:w="1179" w:type="dxa"/>
            <w:shd w:val="clear" w:color="auto" w:fill="auto"/>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965" w:type="dxa"/>
            <w:shd w:val="clear" w:color="auto" w:fill="auto"/>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5</w:t>
            </w:r>
          </w:p>
        </w:tc>
      </w:tr>
      <w:tr w:rsidR="00101A2A" w:rsidRPr="00101A2A" w:rsidTr="002C0377">
        <w:trPr>
          <w:trHeight w:val="227"/>
          <w:jc w:val="center"/>
        </w:trPr>
        <w:tc>
          <w:tcPr>
            <w:tcW w:w="709" w:type="dxa"/>
            <w:shd w:val="clear" w:color="auto" w:fill="auto"/>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bCs/>
                <w:color w:val="000000" w:themeColor="text1"/>
                <w:sz w:val="22"/>
                <w:szCs w:val="22"/>
              </w:rPr>
            </w:pPr>
          </w:p>
        </w:tc>
        <w:tc>
          <w:tcPr>
            <w:tcW w:w="4673" w:type="dxa"/>
            <w:shd w:val="clear" w:color="auto" w:fill="auto"/>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Laka tjelesna povreda</w:t>
            </w:r>
          </w:p>
        </w:tc>
        <w:tc>
          <w:tcPr>
            <w:tcW w:w="653" w:type="dxa"/>
            <w:shd w:val="clear" w:color="auto" w:fill="auto"/>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152</w:t>
            </w:r>
          </w:p>
        </w:tc>
        <w:tc>
          <w:tcPr>
            <w:tcW w:w="1120" w:type="dxa"/>
            <w:shd w:val="clear" w:color="auto" w:fill="auto"/>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7</w:t>
            </w:r>
          </w:p>
        </w:tc>
        <w:tc>
          <w:tcPr>
            <w:tcW w:w="1179" w:type="dxa"/>
            <w:shd w:val="clear" w:color="auto" w:fill="auto"/>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7</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Ugrožavanje sigurnosti</w:t>
            </w:r>
          </w:p>
        </w:tc>
        <w:tc>
          <w:tcPr>
            <w:tcW w:w="653" w:type="dxa"/>
            <w:shd w:val="clear" w:color="auto" w:fill="auto"/>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168</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Dječja pornografija</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211</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Nasilje u porodici ili u porodičnoj zajednici</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220</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Krađa</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239</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Teška krađa</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240</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Uništenje i oštećenje tuđe stvari</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253</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Neovlašćena proizvodnja, držanje i stavljanje u promet opojnih droga</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300</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Teška djela protiv opšte sigurnosti</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338</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Ugrožavanje javnog saobraćaja</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339</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Teška djela protiv bezbjednosti javnog saobraćaja</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348</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Napad na službeno lice u vršenju službene dužnosti</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376</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Nasilničko ponašanje</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399</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20</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20</w:t>
            </w:r>
          </w:p>
        </w:tc>
      </w:tr>
      <w:tr w:rsidR="00101A2A" w:rsidRPr="00101A2A" w:rsidTr="002C0377">
        <w:trPr>
          <w:trHeight w:val="227"/>
          <w:jc w:val="center"/>
        </w:trPr>
        <w:tc>
          <w:tcPr>
            <w:tcW w:w="709" w:type="dxa"/>
            <w:shd w:val="clear" w:color="auto" w:fill="auto"/>
            <w:noWrap/>
            <w:tcMar>
              <w:top w:w="28" w:type="dxa"/>
              <w:left w:w="57" w:type="dxa"/>
              <w:bottom w:w="28" w:type="dxa"/>
              <w:right w:w="57" w:type="dxa"/>
            </w:tcMar>
            <w:vAlign w:val="center"/>
          </w:tcPr>
          <w:p w:rsidR="00101A2A" w:rsidRPr="00101A2A" w:rsidRDefault="00101A2A" w:rsidP="00101A2A">
            <w:pPr>
              <w:numPr>
                <w:ilvl w:val="0"/>
                <w:numId w:val="5"/>
              </w:numPr>
              <w:ind w:left="170" w:firstLine="0"/>
              <w:jc w:val="right"/>
              <w:rPr>
                <w:b/>
                <w:color w:val="000000" w:themeColor="text1"/>
                <w:sz w:val="22"/>
                <w:szCs w:val="22"/>
              </w:rPr>
            </w:pPr>
          </w:p>
        </w:tc>
        <w:tc>
          <w:tcPr>
            <w:tcW w:w="4673" w:type="dxa"/>
            <w:shd w:val="clear" w:color="auto" w:fill="auto"/>
            <w:noWrap/>
            <w:tcMar>
              <w:top w:w="28" w:type="dxa"/>
              <w:left w:w="57" w:type="dxa"/>
              <w:bottom w:w="28" w:type="dxa"/>
              <w:right w:w="57" w:type="dxa"/>
            </w:tcMar>
            <w:vAlign w:val="center"/>
          </w:tcPr>
          <w:p w:rsidR="00101A2A" w:rsidRPr="00101A2A" w:rsidRDefault="00101A2A" w:rsidP="00101A2A">
            <w:pPr>
              <w:rPr>
                <w:color w:val="000000"/>
                <w:sz w:val="22"/>
                <w:szCs w:val="22"/>
              </w:rPr>
            </w:pPr>
            <w:r w:rsidRPr="00101A2A">
              <w:rPr>
                <w:color w:val="000000"/>
                <w:sz w:val="22"/>
                <w:szCs w:val="22"/>
              </w:rPr>
              <w:t>Nedozvoljeno držanje oružja i eksplozivnih materija</w:t>
            </w:r>
          </w:p>
        </w:tc>
        <w:tc>
          <w:tcPr>
            <w:tcW w:w="653"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403</w:t>
            </w:r>
          </w:p>
        </w:tc>
        <w:tc>
          <w:tcPr>
            <w:tcW w:w="1120"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c>
          <w:tcPr>
            <w:tcW w:w="1179"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FFFFFF"/>
                <w:sz w:val="22"/>
                <w:szCs w:val="22"/>
              </w:rPr>
            </w:pPr>
            <w:r w:rsidRPr="00101A2A">
              <w:rPr>
                <w:color w:val="FFFFFF"/>
                <w:sz w:val="22"/>
                <w:szCs w:val="22"/>
              </w:rPr>
              <w:t>0</w:t>
            </w:r>
          </w:p>
        </w:tc>
        <w:tc>
          <w:tcPr>
            <w:tcW w:w="965" w:type="dxa"/>
            <w:shd w:val="clear" w:color="auto" w:fill="auto"/>
            <w:noWrap/>
            <w:tcMar>
              <w:top w:w="28" w:type="dxa"/>
              <w:left w:w="57" w:type="dxa"/>
              <w:bottom w:w="28" w:type="dxa"/>
              <w:right w:w="57" w:type="dxa"/>
            </w:tcMar>
            <w:vAlign w:val="center"/>
          </w:tcPr>
          <w:p w:rsidR="00101A2A" w:rsidRPr="00101A2A" w:rsidRDefault="00101A2A" w:rsidP="00101A2A">
            <w:pPr>
              <w:jc w:val="center"/>
              <w:rPr>
                <w:color w:val="000000"/>
                <w:sz w:val="22"/>
                <w:szCs w:val="22"/>
              </w:rPr>
            </w:pPr>
            <w:r w:rsidRPr="00101A2A">
              <w:rPr>
                <w:color w:val="000000"/>
                <w:sz w:val="22"/>
                <w:szCs w:val="22"/>
              </w:rPr>
              <w:t>1</w:t>
            </w:r>
          </w:p>
        </w:tc>
      </w:tr>
      <w:tr w:rsidR="0072279E" w:rsidRPr="00101A2A" w:rsidTr="006552B2">
        <w:trPr>
          <w:trHeight w:val="438"/>
          <w:jc w:val="center"/>
        </w:trPr>
        <w:tc>
          <w:tcPr>
            <w:tcW w:w="6035" w:type="dxa"/>
            <w:gridSpan w:val="3"/>
            <w:shd w:val="clear" w:color="auto" w:fill="auto"/>
            <w:tcMar>
              <w:top w:w="28" w:type="dxa"/>
              <w:left w:w="57" w:type="dxa"/>
              <w:bottom w:w="28" w:type="dxa"/>
              <w:right w:w="57" w:type="dxa"/>
            </w:tcMar>
            <w:vAlign w:val="center"/>
            <w:hideMark/>
          </w:tcPr>
          <w:p w:rsidR="0072279E" w:rsidRPr="00101A2A" w:rsidRDefault="0072279E" w:rsidP="0072279E">
            <w:pPr>
              <w:jc w:val="center"/>
              <w:rPr>
                <w:b/>
                <w:bCs/>
                <w:color w:val="000000" w:themeColor="text1"/>
                <w:sz w:val="22"/>
                <w:szCs w:val="22"/>
              </w:rPr>
            </w:pPr>
            <w:r w:rsidRPr="00101A2A">
              <w:rPr>
                <w:b/>
                <w:bCs/>
                <w:color w:val="000000" w:themeColor="text1"/>
                <w:sz w:val="22"/>
                <w:szCs w:val="22"/>
              </w:rPr>
              <w:t>UKUPNO</w:t>
            </w:r>
          </w:p>
        </w:tc>
        <w:tc>
          <w:tcPr>
            <w:tcW w:w="1120" w:type="dxa"/>
            <w:shd w:val="clear" w:color="auto" w:fill="auto"/>
            <w:tcMar>
              <w:top w:w="28" w:type="dxa"/>
              <w:left w:w="57" w:type="dxa"/>
              <w:bottom w:w="28" w:type="dxa"/>
              <w:right w:w="57" w:type="dxa"/>
            </w:tcMar>
            <w:vAlign w:val="center"/>
          </w:tcPr>
          <w:p w:rsidR="0072279E" w:rsidRPr="00101A2A" w:rsidRDefault="0072279E" w:rsidP="0072279E">
            <w:pPr>
              <w:jc w:val="center"/>
              <w:rPr>
                <w:b/>
                <w:bCs/>
                <w:color w:val="000000" w:themeColor="text1"/>
                <w:sz w:val="22"/>
                <w:szCs w:val="22"/>
              </w:rPr>
            </w:pPr>
            <w:r w:rsidRPr="00101A2A">
              <w:rPr>
                <w:b/>
                <w:bCs/>
                <w:color w:val="000000" w:themeColor="text1"/>
                <w:sz w:val="22"/>
                <w:szCs w:val="22"/>
              </w:rPr>
              <w:t>50</w:t>
            </w:r>
          </w:p>
        </w:tc>
        <w:tc>
          <w:tcPr>
            <w:tcW w:w="1179" w:type="dxa"/>
            <w:shd w:val="clear" w:color="auto" w:fill="auto"/>
            <w:tcMar>
              <w:top w:w="28" w:type="dxa"/>
              <w:left w:w="57" w:type="dxa"/>
              <w:bottom w:w="28" w:type="dxa"/>
              <w:right w:w="57" w:type="dxa"/>
            </w:tcMar>
            <w:vAlign w:val="center"/>
          </w:tcPr>
          <w:p w:rsidR="0072279E" w:rsidRPr="00101A2A" w:rsidRDefault="0072279E" w:rsidP="0072279E">
            <w:pPr>
              <w:jc w:val="center"/>
              <w:rPr>
                <w:b/>
                <w:bCs/>
                <w:color w:val="000000" w:themeColor="text1"/>
                <w:sz w:val="22"/>
                <w:szCs w:val="22"/>
              </w:rPr>
            </w:pPr>
            <w:r w:rsidRPr="00101A2A">
              <w:rPr>
                <w:b/>
                <w:bCs/>
                <w:color w:val="000000" w:themeColor="text1"/>
                <w:sz w:val="22"/>
                <w:szCs w:val="22"/>
              </w:rPr>
              <w:t>3</w:t>
            </w:r>
          </w:p>
        </w:tc>
        <w:tc>
          <w:tcPr>
            <w:tcW w:w="965" w:type="dxa"/>
            <w:shd w:val="clear" w:color="auto" w:fill="auto"/>
            <w:tcMar>
              <w:top w:w="28" w:type="dxa"/>
              <w:left w:w="57" w:type="dxa"/>
              <w:bottom w:w="28" w:type="dxa"/>
              <w:right w:w="57" w:type="dxa"/>
            </w:tcMar>
            <w:vAlign w:val="center"/>
          </w:tcPr>
          <w:p w:rsidR="0072279E" w:rsidRPr="00101A2A" w:rsidRDefault="0072279E" w:rsidP="0072279E">
            <w:pPr>
              <w:jc w:val="center"/>
              <w:rPr>
                <w:b/>
                <w:bCs/>
                <w:color w:val="000000" w:themeColor="text1"/>
                <w:sz w:val="22"/>
                <w:szCs w:val="22"/>
              </w:rPr>
            </w:pPr>
            <w:r w:rsidRPr="00101A2A">
              <w:rPr>
                <w:b/>
                <w:bCs/>
                <w:color w:val="000000" w:themeColor="text1"/>
                <w:sz w:val="22"/>
                <w:szCs w:val="22"/>
              </w:rPr>
              <w:t>47</w:t>
            </w:r>
          </w:p>
        </w:tc>
      </w:tr>
    </w:tbl>
    <w:p w:rsidR="00866663" w:rsidRPr="00101A2A" w:rsidRDefault="00866663" w:rsidP="004B3EBC">
      <w:pPr>
        <w:spacing w:before="120"/>
        <w:jc w:val="both"/>
        <w:rPr>
          <w:rFonts w:eastAsia="Batang"/>
          <w:iCs/>
          <w:color w:val="000000" w:themeColor="text1"/>
          <w:lang w:val="sl-SI" w:eastAsia="sr-Latn-ME"/>
        </w:rPr>
      </w:pPr>
    </w:p>
    <w:p w:rsidR="004B3EBC" w:rsidRPr="00101A2A" w:rsidRDefault="004B3EBC" w:rsidP="004B3EBC">
      <w:pPr>
        <w:spacing w:before="120"/>
        <w:jc w:val="both"/>
        <w:rPr>
          <w:color w:val="000000" w:themeColor="text1"/>
        </w:rPr>
      </w:pPr>
      <w:r w:rsidRPr="00101A2A">
        <w:rPr>
          <w:rFonts w:eastAsia="Batang"/>
          <w:iCs/>
          <w:color w:val="000000" w:themeColor="text1"/>
          <w:lang w:val="sl-SI" w:eastAsia="sr-Latn-ME"/>
        </w:rPr>
        <w:t xml:space="preserve">Uočava se da je nalaz Stručne službe zatražen </w:t>
      </w:r>
      <w:r w:rsidR="00676267" w:rsidRPr="00101A2A">
        <w:rPr>
          <w:rFonts w:eastAsia="Batang"/>
          <w:iCs/>
          <w:color w:val="000000" w:themeColor="text1"/>
          <w:lang w:val="sl-SI" w:eastAsia="sr-Latn-ME"/>
        </w:rPr>
        <w:t xml:space="preserve">u većoj mjeri </w:t>
      </w:r>
      <w:r w:rsidRPr="00101A2A">
        <w:rPr>
          <w:rFonts w:eastAsia="Batang"/>
          <w:iCs/>
          <w:color w:val="000000" w:themeColor="text1"/>
          <w:lang w:val="sl-SI" w:eastAsia="sr-Latn-ME"/>
        </w:rPr>
        <w:t>kod izvršenja krivičnih djela sa elementima nasilja</w:t>
      </w:r>
      <w:r w:rsidR="002A6E49" w:rsidRPr="00101A2A">
        <w:rPr>
          <w:rFonts w:eastAsia="Batang"/>
          <w:iCs/>
          <w:color w:val="000000" w:themeColor="text1"/>
          <w:lang w:val="sl-SI" w:eastAsia="sr-Latn-ME"/>
        </w:rPr>
        <w:t xml:space="preserve"> (</w:t>
      </w:r>
      <w:r w:rsidR="005848C9" w:rsidRPr="00101A2A">
        <w:rPr>
          <w:rFonts w:eastAsia="Batang"/>
          <w:iCs/>
          <w:color w:val="000000" w:themeColor="text1"/>
          <w:lang w:val="sl-SI" w:eastAsia="sr-Latn-ME"/>
        </w:rPr>
        <w:t xml:space="preserve">za </w:t>
      </w:r>
      <w:r w:rsidR="00FE0886" w:rsidRPr="00101A2A">
        <w:rPr>
          <w:rFonts w:eastAsia="Batang"/>
          <w:iCs/>
          <w:color w:val="000000" w:themeColor="text1"/>
          <w:lang w:val="sl-SI" w:eastAsia="sr-Latn-ME"/>
        </w:rPr>
        <w:t>41</w:t>
      </w:r>
      <w:r w:rsidR="00A612AF" w:rsidRPr="00101A2A">
        <w:rPr>
          <w:rFonts w:eastAsia="Batang"/>
          <w:iCs/>
          <w:color w:val="000000" w:themeColor="text1"/>
          <w:lang w:val="sl-SI" w:eastAsia="sr-Latn-ME"/>
        </w:rPr>
        <w:t xml:space="preserve"> </w:t>
      </w:r>
      <w:r w:rsidR="0025402D" w:rsidRPr="00101A2A">
        <w:rPr>
          <w:rFonts w:eastAsia="Batang"/>
          <w:iCs/>
          <w:color w:val="000000" w:themeColor="text1"/>
          <w:lang w:val="sl-SI" w:eastAsia="sr-Latn-ME"/>
        </w:rPr>
        <w:t>maloljetnika</w:t>
      </w:r>
      <w:r w:rsidR="007D6A09" w:rsidRPr="00101A2A">
        <w:rPr>
          <w:rFonts w:eastAsia="Batang"/>
          <w:iCs/>
          <w:color w:val="000000" w:themeColor="text1"/>
          <w:lang w:val="sl-SI" w:eastAsia="sr-Latn-ME"/>
        </w:rPr>
        <w:t>)</w:t>
      </w:r>
      <w:r w:rsidR="00676267" w:rsidRPr="00101A2A">
        <w:rPr>
          <w:color w:val="000000" w:themeColor="text1"/>
        </w:rPr>
        <w:t xml:space="preserve">, nego </w:t>
      </w:r>
      <w:r w:rsidR="007D6A09" w:rsidRPr="00101A2A">
        <w:rPr>
          <w:color w:val="000000" w:themeColor="text1"/>
        </w:rPr>
        <w:t xml:space="preserve">za krivična djela sa elementima krađe </w:t>
      </w:r>
      <w:r w:rsidR="00B216F3" w:rsidRPr="00101A2A">
        <w:rPr>
          <w:color w:val="000000" w:themeColor="text1"/>
        </w:rPr>
        <w:t>(</w:t>
      </w:r>
      <w:r w:rsidR="0039207C" w:rsidRPr="00101A2A">
        <w:rPr>
          <w:color w:val="000000" w:themeColor="text1"/>
        </w:rPr>
        <w:t>4</w:t>
      </w:r>
      <w:r w:rsidR="0025402D" w:rsidRPr="00101A2A">
        <w:rPr>
          <w:color w:val="000000" w:themeColor="text1"/>
        </w:rPr>
        <w:t>) dok je za krivična djel</w:t>
      </w:r>
      <w:r w:rsidR="00676267" w:rsidRPr="00101A2A">
        <w:rPr>
          <w:color w:val="000000" w:themeColor="text1"/>
        </w:rPr>
        <w:t xml:space="preserve">a </w:t>
      </w:r>
      <w:r w:rsidR="007D6A09" w:rsidRPr="00101A2A">
        <w:rPr>
          <w:color w:val="000000" w:themeColor="text1"/>
        </w:rPr>
        <w:t xml:space="preserve">iz oblasti saobraćaja </w:t>
      </w:r>
      <w:r w:rsidR="00676267" w:rsidRPr="00101A2A">
        <w:rPr>
          <w:color w:val="000000" w:themeColor="text1"/>
        </w:rPr>
        <w:t xml:space="preserve">zatražen nalaz </w:t>
      </w:r>
      <w:r w:rsidR="0025402D" w:rsidRPr="00101A2A">
        <w:rPr>
          <w:color w:val="000000" w:themeColor="text1"/>
        </w:rPr>
        <w:t>za</w:t>
      </w:r>
      <w:r w:rsidR="00960239" w:rsidRPr="00101A2A">
        <w:rPr>
          <w:color w:val="000000" w:themeColor="text1"/>
        </w:rPr>
        <w:t xml:space="preserve"> </w:t>
      </w:r>
      <w:r w:rsidR="00E208F5" w:rsidRPr="00101A2A">
        <w:rPr>
          <w:color w:val="000000" w:themeColor="text1"/>
        </w:rPr>
        <w:t>4</w:t>
      </w:r>
      <w:r w:rsidR="00960239" w:rsidRPr="00101A2A">
        <w:rPr>
          <w:color w:val="000000" w:themeColor="text1"/>
        </w:rPr>
        <w:t xml:space="preserve"> maloljetnika¸ iz oblasti zloupotrebe droge  1</w:t>
      </w:r>
      <w:r w:rsidR="004B330E" w:rsidRPr="00101A2A">
        <w:rPr>
          <w:color w:val="000000" w:themeColor="text1"/>
        </w:rPr>
        <w:t>.</w:t>
      </w:r>
    </w:p>
    <w:p w:rsidR="00610A99" w:rsidRPr="00101A2A" w:rsidRDefault="00610A99" w:rsidP="00610A99">
      <w:pPr>
        <w:keepNext/>
        <w:spacing w:before="120"/>
        <w:jc w:val="both"/>
        <w:rPr>
          <w:color w:val="000000" w:themeColor="text1"/>
        </w:rPr>
      </w:pPr>
      <w:r w:rsidRPr="00101A2A">
        <w:rPr>
          <w:color w:val="000000" w:themeColor="text1"/>
        </w:rPr>
        <w:lastRenderedPageBreak/>
        <w:t xml:space="preserve">Kod krivičnih djela sa elementima nasilja oštećeni </w:t>
      </w:r>
      <w:r w:rsidR="00312AC0" w:rsidRPr="00101A2A">
        <w:rPr>
          <w:color w:val="000000" w:themeColor="text1"/>
        </w:rPr>
        <w:t>su bila</w:t>
      </w:r>
      <w:r w:rsidR="00EC6AAA" w:rsidRPr="00101A2A">
        <w:rPr>
          <w:color w:val="000000" w:themeColor="text1"/>
        </w:rPr>
        <w:t>:</w:t>
      </w:r>
      <w:r w:rsidR="00312AC0" w:rsidRPr="00101A2A">
        <w:rPr>
          <w:color w:val="000000" w:themeColor="text1"/>
        </w:rPr>
        <w:t xml:space="preserve"> maloljetna </w:t>
      </w:r>
      <w:r w:rsidR="00447528" w:rsidRPr="00101A2A">
        <w:rPr>
          <w:color w:val="000000" w:themeColor="text1"/>
        </w:rPr>
        <w:t xml:space="preserve">lica </w:t>
      </w:r>
      <w:r w:rsidR="00312AC0" w:rsidRPr="00101A2A">
        <w:rPr>
          <w:color w:val="000000" w:themeColor="text1"/>
        </w:rPr>
        <w:t>(</w:t>
      </w:r>
      <w:r w:rsidR="0010050A" w:rsidRPr="00101A2A">
        <w:rPr>
          <w:color w:val="000000" w:themeColor="text1"/>
        </w:rPr>
        <w:t>24</w:t>
      </w:r>
      <w:r w:rsidR="00EC6AAA" w:rsidRPr="00101A2A">
        <w:rPr>
          <w:color w:val="000000" w:themeColor="text1"/>
        </w:rPr>
        <w:t>),</w:t>
      </w:r>
      <w:r w:rsidR="00516864" w:rsidRPr="00101A2A">
        <w:rPr>
          <w:color w:val="000000" w:themeColor="text1"/>
        </w:rPr>
        <w:t xml:space="preserve"> punoljetna lica (</w:t>
      </w:r>
      <w:r w:rsidR="0010050A" w:rsidRPr="00101A2A">
        <w:rPr>
          <w:color w:val="000000" w:themeColor="text1"/>
        </w:rPr>
        <w:t>15</w:t>
      </w:r>
      <w:r w:rsidR="00E82D85" w:rsidRPr="00101A2A">
        <w:rPr>
          <w:color w:val="000000" w:themeColor="text1"/>
        </w:rPr>
        <w:t>),</w:t>
      </w:r>
      <w:r w:rsidR="004B0F00" w:rsidRPr="00101A2A">
        <w:rPr>
          <w:color w:val="000000" w:themeColor="text1"/>
        </w:rPr>
        <w:t xml:space="preserve"> a na štetu društvene zajednice</w:t>
      </w:r>
      <w:r w:rsidR="00F43887" w:rsidRPr="00101A2A">
        <w:rPr>
          <w:color w:val="000000" w:themeColor="text1"/>
        </w:rPr>
        <w:t xml:space="preserve"> učinjena su</w:t>
      </w:r>
      <w:r w:rsidR="00A739AD" w:rsidRPr="00101A2A">
        <w:rPr>
          <w:color w:val="000000" w:themeColor="text1"/>
        </w:rPr>
        <w:t xml:space="preserve"> 2</w:t>
      </w:r>
      <w:r w:rsidR="007B32DF" w:rsidRPr="00101A2A">
        <w:rPr>
          <w:color w:val="000000" w:themeColor="text1"/>
        </w:rPr>
        <w:t xml:space="preserve"> krivičnih djela</w:t>
      </w:r>
      <w:r w:rsidR="00355273" w:rsidRPr="00101A2A">
        <w:rPr>
          <w:color w:val="000000" w:themeColor="text1"/>
        </w:rPr>
        <w:t xml:space="preserve"> sa elementima nasilja.</w:t>
      </w:r>
    </w:p>
    <w:p w:rsidR="004A3817" w:rsidRPr="00101A2A" w:rsidRDefault="00331A88" w:rsidP="00355273">
      <w:pPr>
        <w:spacing w:before="120"/>
        <w:jc w:val="both"/>
        <w:rPr>
          <w:color w:val="000000" w:themeColor="text1"/>
        </w:rPr>
      </w:pPr>
      <w:r w:rsidRPr="00101A2A">
        <w:rPr>
          <w:color w:val="000000" w:themeColor="text1"/>
        </w:rPr>
        <w:t xml:space="preserve">Nalaz Stručne </w:t>
      </w:r>
      <w:r w:rsidR="005B1030" w:rsidRPr="00101A2A">
        <w:rPr>
          <w:color w:val="000000" w:themeColor="text1"/>
        </w:rPr>
        <w:t xml:space="preserve">službe je zatražen za </w:t>
      </w:r>
      <w:r w:rsidR="004B330E" w:rsidRPr="00101A2A">
        <w:rPr>
          <w:color w:val="000000" w:themeColor="text1"/>
        </w:rPr>
        <w:t>47</w:t>
      </w:r>
      <w:r w:rsidR="005B1030" w:rsidRPr="00101A2A">
        <w:rPr>
          <w:color w:val="000000" w:themeColor="text1"/>
        </w:rPr>
        <w:t xml:space="preserve"> maloljetnika muškog pola i za </w:t>
      </w:r>
      <w:r w:rsidR="004B330E" w:rsidRPr="00101A2A">
        <w:rPr>
          <w:color w:val="000000" w:themeColor="text1"/>
        </w:rPr>
        <w:t>3</w:t>
      </w:r>
      <w:r w:rsidR="005B1030" w:rsidRPr="00101A2A">
        <w:rPr>
          <w:color w:val="000000" w:themeColor="text1"/>
        </w:rPr>
        <w:t xml:space="preserve"> maloljetnic</w:t>
      </w:r>
      <w:r w:rsidR="004B330E" w:rsidRPr="00101A2A">
        <w:rPr>
          <w:color w:val="000000" w:themeColor="text1"/>
        </w:rPr>
        <w:t>e</w:t>
      </w:r>
      <w:r w:rsidRPr="00101A2A">
        <w:rPr>
          <w:color w:val="000000" w:themeColor="text1"/>
        </w:rPr>
        <w:t>. Raspon godina maloljetnih učinilaca krivičnih djela je od 1</w:t>
      </w:r>
      <w:r w:rsidR="00F43887" w:rsidRPr="00101A2A">
        <w:rPr>
          <w:color w:val="000000" w:themeColor="text1"/>
        </w:rPr>
        <w:t>4</w:t>
      </w:r>
      <w:r w:rsidRPr="00101A2A">
        <w:rPr>
          <w:color w:val="000000" w:themeColor="text1"/>
        </w:rPr>
        <w:t xml:space="preserve"> do 17 godina, </w:t>
      </w:r>
      <w:r w:rsidR="004B330E" w:rsidRPr="00101A2A">
        <w:rPr>
          <w:color w:val="000000" w:themeColor="text1"/>
        </w:rPr>
        <w:t xml:space="preserve">s tim da su u </w:t>
      </w:r>
      <w:r w:rsidR="00F43887" w:rsidRPr="00101A2A">
        <w:rPr>
          <w:color w:val="000000" w:themeColor="text1"/>
        </w:rPr>
        <w:t>nešto</w:t>
      </w:r>
      <w:r w:rsidR="004B330E" w:rsidRPr="00101A2A">
        <w:rPr>
          <w:color w:val="000000" w:themeColor="text1"/>
        </w:rPr>
        <w:t xml:space="preserve"> većoj mjer</w:t>
      </w:r>
      <w:r w:rsidR="00F43887" w:rsidRPr="00101A2A">
        <w:rPr>
          <w:color w:val="000000" w:themeColor="text1"/>
        </w:rPr>
        <w:t>i zastupljeni bili uzrasti od 15</w:t>
      </w:r>
      <w:r w:rsidR="004B330E" w:rsidRPr="00101A2A">
        <w:rPr>
          <w:color w:val="000000" w:themeColor="text1"/>
        </w:rPr>
        <w:t xml:space="preserve"> </w:t>
      </w:r>
      <w:r w:rsidR="00F43887" w:rsidRPr="00101A2A">
        <w:rPr>
          <w:color w:val="000000" w:themeColor="text1"/>
        </w:rPr>
        <w:t>i</w:t>
      </w:r>
      <w:r w:rsidR="004B330E" w:rsidRPr="00101A2A">
        <w:rPr>
          <w:color w:val="000000" w:themeColor="text1"/>
        </w:rPr>
        <w:t xml:space="preserve"> 17 godina.</w:t>
      </w:r>
      <w:r w:rsidRPr="00101A2A">
        <w:rPr>
          <w:color w:val="000000" w:themeColor="text1"/>
        </w:rPr>
        <w:t xml:space="preserve"> </w:t>
      </w:r>
    </w:p>
    <w:p w:rsidR="00355273" w:rsidRPr="00101A2A" w:rsidRDefault="00E20B41" w:rsidP="00355273">
      <w:pPr>
        <w:spacing w:before="120"/>
        <w:jc w:val="both"/>
        <w:rPr>
          <w:color w:val="000000" w:themeColor="text1"/>
        </w:rPr>
      </w:pPr>
      <w:r w:rsidRPr="00101A2A">
        <w:rPr>
          <w:color w:val="000000" w:themeColor="text1"/>
        </w:rPr>
        <w:t>Maloljetnim učiniocima ženskog pola</w:t>
      </w:r>
      <w:r w:rsidR="005B1030" w:rsidRPr="00101A2A">
        <w:rPr>
          <w:color w:val="000000" w:themeColor="text1"/>
        </w:rPr>
        <w:t xml:space="preserve"> (</w:t>
      </w:r>
      <w:r w:rsidR="004B330E" w:rsidRPr="00101A2A">
        <w:rPr>
          <w:color w:val="000000" w:themeColor="text1"/>
        </w:rPr>
        <w:t>3</w:t>
      </w:r>
      <w:r w:rsidR="00355273" w:rsidRPr="00101A2A">
        <w:rPr>
          <w:color w:val="000000" w:themeColor="text1"/>
        </w:rPr>
        <w:t xml:space="preserve">) se na teret stavljaju </w:t>
      </w:r>
      <w:r w:rsidR="005B1030" w:rsidRPr="00101A2A">
        <w:rPr>
          <w:color w:val="000000" w:themeColor="text1"/>
        </w:rPr>
        <w:t>krivična djela sa elementi</w:t>
      </w:r>
      <w:r w:rsidR="00516864" w:rsidRPr="00101A2A">
        <w:rPr>
          <w:color w:val="000000" w:themeColor="text1"/>
        </w:rPr>
        <w:t xml:space="preserve">ma </w:t>
      </w:r>
      <w:r w:rsidR="004B330E" w:rsidRPr="00101A2A">
        <w:rPr>
          <w:color w:val="000000" w:themeColor="text1"/>
        </w:rPr>
        <w:t>nasilja</w:t>
      </w:r>
      <w:r w:rsidR="00516864" w:rsidRPr="00101A2A">
        <w:rPr>
          <w:color w:val="000000" w:themeColor="text1"/>
        </w:rPr>
        <w:t xml:space="preserve">: </w:t>
      </w:r>
      <w:r w:rsidR="004B330E" w:rsidRPr="00101A2A">
        <w:rPr>
          <w:color w:val="000000" w:themeColor="text1"/>
        </w:rPr>
        <w:t>teška tjelesna povreda</w:t>
      </w:r>
      <w:r w:rsidR="006C28F2" w:rsidRPr="00101A2A">
        <w:rPr>
          <w:color w:val="000000" w:themeColor="text1"/>
        </w:rPr>
        <w:t xml:space="preserve">, član </w:t>
      </w:r>
      <w:r w:rsidR="004B330E" w:rsidRPr="00101A2A">
        <w:rPr>
          <w:color w:val="000000" w:themeColor="text1"/>
        </w:rPr>
        <w:t>151</w:t>
      </w:r>
      <w:r w:rsidR="00032296" w:rsidRPr="00101A2A">
        <w:rPr>
          <w:color w:val="000000" w:themeColor="text1"/>
        </w:rPr>
        <w:t>;</w:t>
      </w:r>
      <w:r w:rsidR="004B330E" w:rsidRPr="00101A2A">
        <w:rPr>
          <w:color w:val="000000" w:themeColor="text1"/>
        </w:rPr>
        <w:t xml:space="preserve"> napad na službeno lice u vršenju dužnosti, član 376 </w:t>
      </w:r>
      <w:r w:rsidR="005B1030" w:rsidRPr="00101A2A">
        <w:rPr>
          <w:color w:val="000000" w:themeColor="text1"/>
        </w:rPr>
        <w:t>(</w:t>
      </w:r>
      <w:r w:rsidR="004B330E" w:rsidRPr="00101A2A">
        <w:rPr>
          <w:color w:val="000000" w:themeColor="text1"/>
        </w:rPr>
        <w:t>2</w:t>
      </w:r>
      <w:r w:rsidR="005B1030" w:rsidRPr="00101A2A">
        <w:rPr>
          <w:color w:val="000000" w:themeColor="text1"/>
        </w:rPr>
        <w:t>)</w:t>
      </w:r>
      <w:r w:rsidR="00F43887" w:rsidRPr="00101A2A">
        <w:rPr>
          <w:color w:val="000000" w:themeColor="text1"/>
        </w:rPr>
        <w:t>;</w:t>
      </w:r>
      <w:r w:rsidR="004B330E" w:rsidRPr="00101A2A">
        <w:rPr>
          <w:color w:val="000000" w:themeColor="text1"/>
        </w:rPr>
        <w:t xml:space="preserve"> i </w:t>
      </w:r>
      <w:r w:rsidR="006C28F2" w:rsidRPr="00101A2A">
        <w:rPr>
          <w:color w:val="000000" w:themeColor="text1"/>
        </w:rPr>
        <w:t>krađa, član</w:t>
      </w:r>
      <w:r w:rsidR="00DC3238" w:rsidRPr="00101A2A">
        <w:rPr>
          <w:color w:val="000000" w:themeColor="text1"/>
        </w:rPr>
        <w:t xml:space="preserve"> </w:t>
      </w:r>
      <w:r w:rsidR="005B1030" w:rsidRPr="00101A2A">
        <w:rPr>
          <w:color w:val="000000" w:themeColor="text1"/>
        </w:rPr>
        <w:t xml:space="preserve">239 </w:t>
      </w:r>
      <w:r w:rsidR="00EC6AAA" w:rsidRPr="00101A2A">
        <w:rPr>
          <w:color w:val="000000" w:themeColor="text1"/>
        </w:rPr>
        <w:t xml:space="preserve">Krivičnog zakonika </w:t>
      </w:r>
      <w:r w:rsidR="005B1030" w:rsidRPr="00101A2A">
        <w:rPr>
          <w:color w:val="000000" w:themeColor="text1"/>
        </w:rPr>
        <w:t>(</w:t>
      </w:r>
      <w:r w:rsidR="0079111A" w:rsidRPr="00101A2A">
        <w:rPr>
          <w:color w:val="000000" w:themeColor="text1"/>
        </w:rPr>
        <w:t>1</w:t>
      </w:r>
      <w:r w:rsidR="005B1030" w:rsidRPr="00101A2A">
        <w:rPr>
          <w:color w:val="000000" w:themeColor="text1"/>
        </w:rPr>
        <w:t>).</w:t>
      </w:r>
    </w:p>
    <w:p w:rsidR="00E93B58" w:rsidRPr="00101A2A" w:rsidRDefault="00057E30" w:rsidP="00057E30">
      <w:pPr>
        <w:spacing w:before="120"/>
        <w:jc w:val="both"/>
        <w:rPr>
          <w:color w:val="000000" w:themeColor="text1"/>
          <w:lang w:val="sr-Latn-ME"/>
        </w:rPr>
      </w:pPr>
      <w:r w:rsidRPr="00101A2A">
        <w:rPr>
          <w:color w:val="000000" w:themeColor="text1"/>
        </w:rPr>
        <w:t xml:space="preserve">Uočava se da je većina maloljetnika u vrijeme izvršenja krivičnog djela u redovnom obrazovnom procesu, i to: </w:t>
      </w:r>
      <w:r w:rsidR="0079111A" w:rsidRPr="00101A2A">
        <w:rPr>
          <w:color w:val="000000" w:themeColor="text1"/>
        </w:rPr>
        <w:t>1</w:t>
      </w:r>
      <w:r w:rsidR="00A739AD" w:rsidRPr="00101A2A">
        <w:rPr>
          <w:color w:val="000000" w:themeColor="text1"/>
        </w:rPr>
        <w:t>1</w:t>
      </w:r>
      <w:r w:rsidR="00E93B58" w:rsidRPr="00101A2A">
        <w:rPr>
          <w:color w:val="000000" w:themeColor="text1"/>
        </w:rPr>
        <w:t xml:space="preserve"> </w:t>
      </w:r>
      <w:r w:rsidRPr="00101A2A">
        <w:rPr>
          <w:color w:val="000000" w:themeColor="text1"/>
        </w:rPr>
        <w:t>mal</w:t>
      </w:r>
      <w:r w:rsidR="00120419" w:rsidRPr="00101A2A">
        <w:rPr>
          <w:color w:val="000000" w:themeColor="text1"/>
        </w:rPr>
        <w:t xml:space="preserve">oljetnika </w:t>
      </w:r>
      <w:r w:rsidR="005664C5" w:rsidRPr="00101A2A">
        <w:rPr>
          <w:color w:val="000000" w:themeColor="text1"/>
        </w:rPr>
        <w:t xml:space="preserve">redovno </w:t>
      </w:r>
      <w:r w:rsidR="00120419" w:rsidRPr="00101A2A">
        <w:rPr>
          <w:color w:val="000000" w:themeColor="text1"/>
        </w:rPr>
        <w:t xml:space="preserve">pohađa </w:t>
      </w:r>
      <w:r w:rsidR="00E93B58" w:rsidRPr="00101A2A">
        <w:rPr>
          <w:color w:val="000000" w:themeColor="text1"/>
        </w:rPr>
        <w:t>osnovnu, a 2</w:t>
      </w:r>
      <w:r w:rsidR="003F3FC4" w:rsidRPr="00101A2A">
        <w:rPr>
          <w:color w:val="000000" w:themeColor="text1"/>
        </w:rPr>
        <w:t>4</w:t>
      </w:r>
      <w:r w:rsidR="00E93B58" w:rsidRPr="00101A2A">
        <w:rPr>
          <w:color w:val="000000" w:themeColor="text1"/>
        </w:rPr>
        <w:t xml:space="preserve"> maloljetnik</w:t>
      </w:r>
      <w:r w:rsidR="003F3FC4" w:rsidRPr="00101A2A">
        <w:rPr>
          <w:color w:val="000000" w:themeColor="text1"/>
        </w:rPr>
        <w:t>a</w:t>
      </w:r>
      <w:r w:rsidR="00E93B58" w:rsidRPr="00101A2A">
        <w:rPr>
          <w:color w:val="000000" w:themeColor="text1"/>
        </w:rPr>
        <w:t xml:space="preserve"> </w:t>
      </w:r>
      <w:r w:rsidR="00FE0886" w:rsidRPr="00101A2A">
        <w:rPr>
          <w:color w:val="000000" w:themeColor="text1"/>
        </w:rPr>
        <w:t>srednju školu</w:t>
      </w:r>
      <w:r w:rsidR="00120419" w:rsidRPr="00101A2A">
        <w:rPr>
          <w:color w:val="000000" w:themeColor="text1"/>
        </w:rPr>
        <w:t xml:space="preserve">. </w:t>
      </w:r>
      <w:r w:rsidR="00E93B58" w:rsidRPr="00101A2A">
        <w:rPr>
          <w:color w:val="000000" w:themeColor="text1"/>
        </w:rPr>
        <w:t xml:space="preserve">Ukupno </w:t>
      </w:r>
      <w:r w:rsidR="003F3FC4" w:rsidRPr="00101A2A">
        <w:rPr>
          <w:color w:val="000000" w:themeColor="text1"/>
        </w:rPr>
        <w:t>13</w:t>
      </w:r>
      <w:r w:rsidR="00EC6AAA" w:rsidRPr="00101A2A">
        <w:rPr>
          <w:color w:val="000000" w:themeColor="text1"/>
        </w:rPr>
        <w:t xml:space="preserve"> maloljetnika nije</w:t>
      </w:r>
      <w:r w:rsidRPr="00101A2A">
        <w:rPr>
          <w:color w:val="000000" w:themeColor="text1"/>
        </w:rPr>
        <w:t xml:space="preserve"> u sistemu redovnog obrazovanja, i to: 1 maloljetnik je </w:t>
      </w:r>
      <w:r w:rsidR="00315862" w:rsidRPr="00101A2A">
        <w:rPr>
          <w:color w:val="000000" w:themeColor="text1"/>
        </w:rPr>
        <w:t xml:space="preserve">nepismen; </w:t>
      </w:r>
      <w:r w:rsidR="00F43887" w:rsidRPr="00101A2A">
        <w:rPr>
          <w:color w:val="000000" w:themeColor="text1"/>
        </w:rPr>
        <w:t>5 je završilo sre</w:t>
      </w:r>
      <w:r w:rsidR="00315862" w:rsidRPr="00101A2A">
        <w:rPr>
          <w:color w:val="000000" w:themeColor="text1"/>
        </w:rPr>
        <w:t>dnju školu;</w:t>
      </w:r>
      <w:r w:rsidR="00FE0886" w:rsidRPr="00101A2A">
        <w:rPr>
          <w:color w:val="000000" w:themeColor="text1"/>
        </w:rPr>
        <w:t xml:space="preserve"> 1</w:t>
      </w:r>
      <w:r w:rsidR="003F3FC4" w:rsidRPr="00101A2A">
        <w:rPr>
          <w:color w:val="000000" w:themeColor="text1"/>
        </w:rPr>
        <w:t xml:space="preserve"> </w:t>
      </w:r>
      <w:r w:rsidRPr="00101A2A">
        <w:rPr>
          <w:color w:val="000000" w:themeColor="text1"/>
        </w:rPr>
        <w:t>prekinuo redovno ško</w:t>
      </w:r>
      <w:r w:rsidR="00E93B58" w:rsidRPr="00101A2A">
        <w:rPr>
          <w:color w:val="000000" w:themeColor="text1"/>
        </w:rPr>
        <w:t xml:space="preserve">lovanje </w:t>
      </w:r>
      <w:r w:rsidR="003F3FC4" w:rsidRPr="00101A2A">
        <w:rPr>
          <w:color w:val="000000" w:themeColor="text1"/>
        </w:rPr>
        <w:t>poslije 5</w:t>
      </w:r>
      <w:r w:rsidR="004035BF" w:rsidRPr="00101A2A">
        <w:rPr>
          <w:color w:val="000000" w:themeColor="text1"/>
        </w:rPr>
        <w:t xml:space="preserve">. </w:t>
      </w:r>
      <w:r w:rsidR="00E93B58" w:rsidRPr="00101A2A">
        <w:rPr>
          <w:color w:val="000000" w:themeColor="text1"/>
        </w:rPr>
        <w:t>r</w:t>
      </w:r>
      <w:r w:rsidR="003F3FC4" w:rsidRPr="00101A2A">
        <w:rPr>
          <w:color w:val="000000" w:themeColor="text1"/>
        </w:rPr>
        <w:t>azreda</w:t>
      </w:r>
      <w:r w:rsidR="004035BF" w:rsidRPr="00101A2A">
        <w:rPr>
          <w:color w:val="000000" w:themeColor="text1"/>
        </w:rPr>
        <w:t>,</w:t>
      </w:r>
      <w:r w:rsidR="004402AD" w:rsidRPr="00101A2A">
        <w:rPr>
          <w:color w:val="000000" w:themeColor="text1"/>
        </w:rPr>
        <w:t xml:space="preserve"> 2</w:t>
      </w:r>
      <w:r w:rsidRPr="00101A2A">
        <w:rPr>
          <w:color w:val="000000" w:themeColor="text1"/>
        </w:rPr>
        <w:t xml:space="preserve"> maloljetnik</w:t>
      </w:r>
      <w:r w:rsidR="00516864" w:rsidRPr="00101A2A">
        <w:rPr>
          <w:color w:val="000000" w:themeColor="text1"/>
        </w:rPr>
        <w:t>a</w:t>
      </w:r>
      <w:r w:rsidR="003F3FC4" w:rsidRPr="00101A2A">
        <w:rPr>
          <w:color w:val="000000" w:themeColor="text1"/>
        </w:rPr>
        <w:t xml:space="preserve"> poslije završenog 7.</w:t>
      </w:r>
      <w:r w:rsidR="00F43887" w:rsidRPr="00101A2A">
        <w:rPr>
          <w:color w:val="000000" w:themeColor="text1"/>
        </w:rPr>
        <w:t xml:space="preserve"> </w:t>
      </w:r>
      <w:r w:rsidR="003F3FC4" w:rsidRPr="00101A2A">
        <w:rPr>
          <w:color w:val="000000" w:themeColor="text1"/>
        </w:rPr>
        <w:t>razreda osnovne škole, 1 pohađa vanredno 6.</w:t>
      </w:r>
      <w:r w:rsidR="00F43887" w:rsidRPr="00101A2A">
        <w:rPr>
          <w:color w:val="000000" w:themeColor="text1"/>
        </w:rPr>
        <w:t xml:space="preserve"> </w:t>
      </w:r>
      <w:r w:rsidR="00315862" w:rsidRPr="00101A2A">
        <w:rPr>
          <w:color w:val="000000" w:themeColor="text1"/>
        </w:rPr>
        <w:t>razred osnovne škole;</w:t>
      </w:r>
      <w:r w:rsidR="003F3FC4" w:rsidRPr="00101A2A">
        <w:rPr>
          <w:color w:val="000000" w:themeColor="text1"/>
        </w:rPr>
        <w:t xml:space="preserve"> 2</w:t>
      </w:r>
      <w:r w:rsidR="00FE0886" w:rsidRPr="00101A2A">
        <w:rPr>
          <w:color w:val="000000" w:themeColor="text1"/>
        </w:rPr>
        <w:t xml:space="preserve"> pohađaju 2.</w:t>
      </w:r>
      <w:r w:rsidR="00F43887" w:rsidRPr="00101A2A">
        <w:rPr>
          <w:color w:val="000000" w:themeColor="text1"/>
        </w:rPr>
        <w:t xml:space="preserve"> </w:t>
      </w:r>
      <w:r w:rsidR="00FE0886" w:rsidRPr="00101A2A">
        <w:rPr>
          <w:color w:val="000000" w:themeColor="text1"/>
        </w:rPr>
        <w:t>razred, a 1 maloljetnik 3.</w:t>
      </w:r>
      <w:r w:rsidR="00F43887" w:rsidRPr="00101A2A">
        <w:rPr>
          <w:color w:val="000000" w:themeColor="text1"/>
        </w:rPr>
        <w:t xml:space="preserve"> </w:t>
      </w:r>
      <w:r w:rsidR="00FE0886" w:rsidRPr="00101A2A">
        <w:rPr>
          <w:color w:val="000000" w:themeColor="text1"/>
        </w:rPr>
        <w:t>razred vanredno</w:t>
      </w:r>
      <w:r w:rsidRPr="00101A2A">
        <w:rPr>
          <w:color w:val="000000" w:themeColor="text1"/>
        </w:rPr>
        <w:t xml:space="preserve"> srednje </w:t>
      </w:r>
      <w:r w:rsidR="00FB2F2D" w:rsidRPr="00101A2A">
        <w:rPr>
          <w:color w:val="000000" w:themeColor="text1"/>
        </w:rPr>
        <w:t>škole</w:t>
      </w:r>
      <w:r w:rsidR="00FE0886" w:rsidRPr="00101A2A">
        <w:rPr>
          <w:color w:val="000000" w:themeColor="text1"/>
        </w:rPr>
        <w:t>. Za 2 maloljetnika nema podataka o školovanju.</w:t>
      </w:r>
    </w:p>
    <w:p w:rsidR="00E95335" w:rsidRPr="00101A2A" w:rsidRDefault="00E95335" w:rsidP="00E95335">
      <w:pPr>
        <w:spacing w:before="120"/>
        <w:jc w:val="both"/>
        <w:rPr>
          <w:color w:val="000000" w:themeColor="text1"/>
        </w:rPr>
      </w:pPr>
      <w:r w:rsidRPr="00101A2A">
        <w:rPr>
          <w:color w:val="000000" w:themeColor="text1"/>
        </w:rPr>
        <w:t>U vezi</w:t>
      </w:r>
      <w:r w:rsidR="00CE201D" w:rsidRPr="00101A2A">
        <w:rPr>
          <w:color w:val="000000" w:themeColor="text1"/>
        </w:rPr>
        <w:t xml:space="preserve"> predmeta za koje je rad iz 2022</w:t>
      </w:r>
      <w:r w:rsidRPr="00101A2A">
        <w:rPr>
          <w:color w:val="000000" w:themeColor="text1"/>
        </w:rPr>
        <w:t xml:space="preserve">. godine </w:t>
      </w:r>
      <w:r w:rsidR="00CE201D" w:rsidRPr="00101A2A">
        <w:rPr>
          <w:color w:val="000000" w:themeColor="text1"/>
        </w:rPr>
        <w:t>nastavljen/prenijet u 2023</w:t>
      </w:r>
      <w:r w:rsidRPr="00101A2A">
        <w:rPr>
          <w:color w:val="000000" w:themeColor="text1"/>
        </w:rPr>
        <w:t>. g</w:t>
      </w:r>
      <w:r w:rsidR="004402AD" w:rsidRPr="00101A2A">
        <w:rPr>
          <w:color w:val="000000" w:themeColor="text1"/>
        </w:rPr>
        <w:t xml:space="preserve">odinu, završena je procjena </w:t>
      </w:r>
      <w:r w:rsidR="0049111E" w:rsidRPr="00101A2A">
        <w:rPr>
          <w:color w:val="000000" w:themeColor="text1"/>
        </w:rPr>
        <w:t>4</w:t>
      </w:r>
      <w:r w:rsidRPr="00101A2A">
        <w:rPr>
          <w:color w:val="000000" w:themeColor="text1"/>
        </w:rPr>
        <w:t xml:space="preserve"> maloljetnika, za koje je dat prijedlog za primjenu: </w:t>
      </w:r>
    </w:p>
    <w:p w:rsidR="00083051" w:rsidRPr="00101A2A" w:rsidRDefault="000240C5" w:rsidP="006552B2">
      <w:pPr>
        <w:numPr>
          <w:ilvl w:val="0"/>
          <w:numId w:val="9"/>
        </w:numPr>
        <w:spacing w:before="80"/>
        <w:ind w:left="714" w:hanging="357"/>
        <w:jc w:val="both"/>
        <w:rPr>
          <w:color w:val="000000" w:themeColor="text1"/>
        </w:rPr>
      </w:pPr>
      <w:r w:rsidRPr="00101A2A">
        <w:rPr>
          <w:color w:val="000000" w:themeColor="text1"/>
          <w:lang w:val="sl-SI"/>
        </w:rPr>
        <w:t>vaspitnog</w:t>
      </w:r>
      <w:r w:rsidR="00083051" w:rsidRPr="00101A2A">
        <w:rPr>
          <w:color w:val="000000" w:themeColor="text1"/>
          <w:lang w:val="sl-SI"/>
        </w:rPr>
        <w:t xml:space="preserve"> nalog</w:t>
      </w:r>
      <w:r w:rsidRPr="00101A2A">
        <w:rPr>
          <w:color w:val="000000" w:themeColor="text1"/>
          <w:lang w:val="sl-SI"/>
        </w:rPr>
        <w:t>a</w:t>
      </w:r>
      <w:r w:rsidR="00083051" w:rsidRPr="00101A2A">
        <w:rPr>
          <w:color w:val="000000" w:themeColor="text1"/>
          <w:lang w:val="sl-SI"/>
        </w:rPr>
        <w:t xml:space="preserve"> – obavljanje društveno korisnog rada</w:t>
      </w:r>
      <w:r w:rsidR="005664C5" w:rsidRPr="00101A2A">
        <w:rPr>
          <w:color w:val="000000" w:themeColor="text1"/>
          <w:lang w:val="sl-SI"/>
        </w:rPr>
        <w:t xml:space="preserve"> (1, koji je ispunjen, ODT Kola</w:t>
      </w:r>
      <w:r w:rsidR="00083051" w:rsidRPr="00101A2A">
        <w:rPr>
          <w:color w:val="000000" w:themeColor="text1"/>
          <w:lang w:val="sl-SI"/>
        </w:rPr>
        <w:t>šin)</w:t>
      </w:r>
    </w:p>
    <w:p w:rsidR="00CE201D" w:rsidRPr="00101A2A" w:rsidRDefault="000240C5" w:rsidP="006552B2">
      <w:pPr>
        <w:numPr>
          <w:ilvl w:val="0"/>
          <w:numId w:val="9"/>
        </w:numPr>
        <w:spacing w:before="80"/>
        <w:jc w:val="both"/>
        <w:rPr>
          <w:color w:val="000000" w:themeColor="text1"/>
          <w:lang w:val="sl-SI"/>
        </w:rPr>
      </w:pPr>
      <w:r w:rsidRPr="00101A2A">
        <w:rPr>
          <w:color w:val="000000" w:themeColor="text1"/>
        </w:rPr>
        <w:t>vaspitnog</w:t>
      </w:r>
      <w:r w:rsidR="00CE201D" w:rsidRPr="00101A2A">
        <w:rPr>
          <w:color w:val="000000" w:themeColor="text1"/>
          <w:lang w:val="sl-SI"/>
        </w:rPr>
        <w:t xml:space="preserve"> nalog</w:t>
      </w:r>
      <w:r w:rsidRPr="00101A2A">
        <w:rPr>
          <w:color w:val="000000" w:themeColor="text1"/>
          <w:lang w:val="sl-SI"/>
        </w:rPr>
        <w:t>a</w:t>
      </w:r>
      <w:r w:rsidR="00CE201D" w:rsidRPr="00101A2A">
        <w:rPr>
          <w:color w:val="000000" w:themeColor="text1"/>
          <w:lang w:val="sl-SI"/>
        </w:rPr>
        <w:t xml:space="preserve"> – uključivanje u pojedinačni ili grupni tretman u odgovarajućoj zdravstvenoj ustanovi, savjetovalištu ili drugoj odgovarajućoj organizaciji (1, koji je ispunjen, ODT </w:t>
      </w:r>
      <w:r w:rsidR="00083051" w:rsidRPr="00101A2A">
        <w:rPr>
          <w:color w:val="000000" w:themeColor="text1"/>
          <w:lang w:val="sl-SI"/>
        </w:rPr>
        <w:t>Bijelo Polje</w:t>
      </w:r>
      <w:r w:rsidR="00CE201D" w:rsidRPr="00101A2A">
        <w:rPr>
          <w:color w:val="000000" w:themeColor="text1"/>
          <w:lang w:val="sl-SI"/>
        </w:rPr>
        <w:t>),</w:t>
      </w:r>
    </w:p>
    <w:p w:rsidR="00E95335" w:rsidRPr="00101A2A" w:rsidRDefault="007E1042" w:rsidP="006552B2">
      <w:pPr>
        <w:numPr>
          <w:ilvl w:val="0"/>
          <w:numId w:val="9"/>
        </w:numPr>
        <w:spacing w:before="80"/>
        <w:jc w:val="both"/>
        <w:rPr>
          <w:color w:val="000000" w:themeColor="text1"/>
          <w:lang w:val="sl-SI"/>
        </w:rPr>
      </w:pPr>
      <w:r w:rsidRPr="00101A2A">
        <w:rPr>
          <w:color w:val="000000" w:themeColor="text1"/>
        </w:rPr>
        <w:t>vaspitnog naloga</w:t>
      </w:r>
      <w:r w:rsidRPr="00101A2A">
        <w:rPr>
          <w:color w:val="000000" w:themeColor="text1"/>
          <w:lang w:val="sl-SI"/>
        </w:rPr>
        <w:t xml:space="preserve"> - plaćanje novčanog iznosa u korist humanitarne organizacije, fonda ili javne ustanove</w:t>
      </w:r>
      <w:r w:rsidR="00E95335" w:rsidRPr="00101A2A">
        <w:rPr>
          <w:color w:val="000000" w:themeColor="text1"/>
          <w:lang w:val="sl-SI"/>
        </w:rPr>
        <w:t xml:space="preserve"> (1, koji je ispunjen</w:t>
      </w:r>
      <w:r w:rsidR="00CE201D" w:rsidRPr="00101A2A">
        <w:rPr>
          <w:color w:val="000000" w:themeColor="text1"/>
          <w:lang w:val="sl-SI"/>
        </w:rPr>
        <w:t>, ODT Podgorica</w:t>
      </w:r>
      <w:r w:rsidR="00083051" w:rsidRPr="00101A2A">
        <w:rPr>
          <w:color w:val="000000" w:themeColor="text1"/>
          <w:lang w:val="sl-SI"/>
        </w:rPr>
        <w:t>; 1, koji je ispunjen, ODT Bijelo Polje</w:t>
      </w:r>
      <w:r w:rsidR="00E95335" w:rsidRPr="00101A2A">
        <w:rPr>
          <w:color w:val="000000" w:themeColor="text1"/>
          <w:lang w:val="sl-SI"/>
        </w:rPr>
        <w:t>),</w:t>
      </w:r>
    </w:p>
    <w:p w:rsidR="00E95335" w:rsidRPr="00101A2A" w:rsidRDefault="007E1042" w:rsidP="006552B2">
      <w:pPr>
        <w:numPr>
          <w:ilvl w:val="0"/>
          <w:numId w:val="9"/>
        </w:numPr>
        <w:spacing w:before="80"/>
        <w:ind w:left="714" w:hanging="357"/>
        <w:jc w:val="both"/>
        <w:rPr>
          <w:color w:val="000000" w:themeColor="text1"/>
        </w:rPr>
      </w:pPr>
      <w:r w:rsidRPr="00101A2A">
        <w:rPr>
          <w:color w:val="000000" w:themeColor="text1"/>
          <w:lang w:val="sl-SI"/>
        </w:rPr>
        <w:t xml:space="preserve">vaspitne mjere - pojačani nadzor </w:t>
      </w:r>
      <w:r w:rsidR="00EC6AAA" w:rsidRPr="00101A2A">
        <w:rPr>
          <w:color w:val="000000" w:themeColor="text1"/>
          <w:lang w:val="sl-SI"/>
        </w:rPr>
        <w:t xml:space="preserve">od strane </w:t>
      </w:r>
      <w:r w:rsidR="00CE201D" w:rsidRPr="00101A2A">
        <w:rPr>
          <w:color w:val="000000" w:themeColor="text1"/>
          <w:lang w:val="sl-SI"/>
        </w:rPr>
        <w:t>organa starateljstva (5).</w:t>
      </w:r>
    </w:p>
    <w:p w:rsidR="00E95335" w:rsidRPr="00101A2A" w:rsidRDefault="00E95335" w:rsidP="00E95335">
      <w:pPr>
        <w:spacing w:before="120"/>
        <w:jc w:val="both"/>
        <w:rPr>
          <w:color w:val="000000" w:themeColor="text1"/>
        </w:rPr>
      </w:pPr>
      <w:r w:rsidRPr="00101A2A">
        <w:rPr>
          <w:color w:val="000000" w:themeColor="text1"/>
        </w:rPr>
        <w:t>Nastavljeno je i praćenje v</w:t>
      </w:r>
      <w:r w:rsidR="00CE201D" w:rsidRPr="00101A2A">
        <w:rPr>
          <w:color w:val="000000" w:themeColor="text1"/>
        </w:rPr>
        <w:t>aspitnih nalog</w:t>
      </w:r>
      <w:r w:rsidR="007D1C51" w:rsidRPr="00101A2A">
        <w:rPr>
          <w:color w:val="000000" w:themeColor="text1"/>
        </w:rPr>
        <w:t>a započetih u 2022. godini, za 6</w:t>
      </w:r>
      <w:r w:rsidRPr="00101A2A">
        <w:rPr>
          <w:color w:val="000000" w:themeColor="text1"/>
        </w:rPr>
        <w:t xml:space="preserve"> maloljetnika, koji su ispunjeni:</w:t>
      </w:r>
    </w:p>
    <w:p w:rsidR="00E95335" w:rsidRPr="00101A2A" w:rsidRDefault="006C28F2" w:rsidP="006552B2">
      <w:pPr>
        <w:numPr>
          <w:ilvl w:val="0"/>
          <w:numId w:val="9"/>
        </w:numPr>
        <w:spacing w:before="80"/>
        <w:ind w:left="714" w:hanging="357"/>
        <w:jc w:val="both"/>
        <w:rPr>
          <w:color w:val="000000" w:themeColor="text1"/>
          <w:lang w:val="sl-SI"/>
        </w:rPr>
      </w:pPr>
      <w:r w:rsidRPr="00101A2A">
        <w:rPr>
          <w:color w:val="000000" w:themeColor="text1"/>
          <w:lang w:val="sl-SI"/>
        </w:rPr>
        <w:t xml:space="preserve">vaspitni nalog – </w:t>
      </w:r>
      <w:r w:rsidR="00E95335" w:rsidRPr="00101A2A">
        <w:rPr>
          <w:color w:val="000000" w:themeColor="text1"/>
          <w:lang w:val="sl-SI"/>
        </w:rPr>
        <w:t>uključivanje u pojedinačni ili grupni tretman u odgovarajućoj zdravstvenoj ustanovi, savjetovalištu ili drug</w:t>
      </w:r>
      <w:r w:rsidR="007E1042" w:rsidRPr="00101A2A">
        <w:rPr>
          <w:color w:val="000000" w:themeColor="text1"/>
          <w:lang w:val="sl-SI"/>
        </w:rPr>
        <w:t>oj odgovarajućoj organizaciji (1</w:t>
      </w:r>
      <w:r w:rsidR="0003249A" w:rsidRPr="00101A2A">
        <w:rPr>
          <w:color w:val="000000" w:themeColor="text1"/>
          <w:lang w:val="sl-SI"/>
        </w:rPr>
        <w:t xml:space="preserve">, koji </w:t>
      </w:r>
      <w:r w:rsidR="007E1042" w:rsidRPr="00101A2A">
        <w:rPr>
          <w:color w:val="000000" w:themeColor="text1"/>
          <w:lang w:val="sl-SI"/>
        </w:rPr>
        <w:t>je ispunjen</w:t>
      </w:r>
      <w:r w:rsidR="002C5164" w:rsidRPr="00101A2A">
        <w:rPr>
          <w:color w:val="000000" w:themeColor="text1"/>
          <w:lang w:val="sl-SI"/>
        </w:rPr>
        <w:t>, ODT Podgorica</w:t>
      </w:r>
      <w:r w:rsidR="005664C5" w:rsidRPr="00101A2A">
        <w:rPr>
          <w:color w:val="000000" w:themeColor="text1"/>
          <w:lang w:val="sl-SI"/>
        </w:rPr>
        <w:t>; 1,</w:t>
      </w:r>
      <w:r w:rsidR="00CE201D" w:rsidRPr="00101A2A">
        <w:rPr>
          <w:color w:val="000000" w:themeColor="text1"/>
          <w:lang w:val="sl-SI"/>
        </w:rPr>
        <w:t xml:space="preserve"> koji je ispunjen, VDT Podgorica</w:t>
      </w:r>
      <w:r w:rsidR="00E95335" w:rsidRPr="00101A2A">
        <w:rPr>
          <w:color w:val="000000" w:themeColor="text1"/>
          <w:lang w:val="sl-SI"/>
        </w:rPr>
        <w:t>),</w:t>
      </w:r>
    </w:p>
    <w:p w:rsidR="002C5164" w:rsidRPr="00101A2A" w:rsidRDefault="006C28F2" w:rsidP="006552B2">
      <w:pPr>
        <w:numPr>
          <w:ilvl w:val="0"/>
          <w:numId w:val="9"/>
        </w:numPr>
        <w:spacing w:before="80"/>
        <w:ind w:left="714" w:hanging="357"/>
        <w:jc w:val="both"/>
        <w:rPr>
          <w:color w:val="000000" w:themeColor="text1"/>
        </w:rPr>
      </w:pPr>
      <w:r w:rsidRPr="00101A2A">
        <w:rPr>
          <w:color w:val="000000" w:themeColor="text1"/>
          <w:lang w:val="sl-SI"/>
        </w:rPr>
        <w:t xml:space="preserve">vaspitni nalog – </w:t>
      </w:r>
      <w:r w:rsidR="002C5164" w:rsidRPr="00101A2A">
        <w:rPr>
          <w:color w:val="000000" w:themeColor="text1"/>
          <w:lang w:val="sl-SI"/>
        </w:rPr>
        <w:t>obavljanje društveno koris</w:t>
      </w:r>
      <w:r w:rsidR="00CE201D" w:rsidRPr="00101A2A">
        <w:rPr>
          <w:color w:val="000000" w:themeColor="text1"/>
          <w:lang w:val="sl-SI"/>
        </w:rPr>
        <w:t>nog rada (1, koji je ispunjen, V</w:t>
      </w:r>
      <w:r w:rsidR="002C5164" w:rsidRPr="00101A2A">
        <w:rPr>
          <w:color w:val="000000" w:themeColor="text1"/>
          <w:lang w:val="sl-SI"/>
        </w:rPr>
        <w:t>DT Podgorica</w:t>
      </w:r>
      <w:r w:rsidR="007D1C51" w:rsidRPr="00101A2A">
        <w:rPr>
          <w:color w:val="000000" w:themeColor="text1"/>
          <w:lang w:val="sl-SI"/>
        </w:rPr>
        <w:t>; 1, koji je ispunjen, ODT Podgrica</w:t>
      </w:r>
      <w:r w:rsidR="002C5164" w:rsidRPr="00101A2A">
        <w:rPr>
          <w:color w:val="000000" w:themeColor="text1"/>
          <w:lang w:val="sl-SI"/>
        </w:rPr>
        <w:t>)</w:t>
      </w:r>
    </w:p>
    <w:p w:rsidR="002C5164" w:rsidRPr="00101A2A" w:rsidRDefault="006C28F2" w:rsidP="006552B2">
      <w:pPr>
        <w:numPr>
          <w:ilvl w:val="0"/>
          <w:numId w:val="9"/>
        </w:numPr>
        <w:spacing w:before="80"/>
        <w:ind w:left="714" w:hanging="357"/>
        <w:jc w:val="both"/>
        <w:rPr>
          <w:color w:val="000000" w:themeColor="text1"/>
        </w:rPr>
      </w:pPr>
      <w:r w:rsidRPr="00101A2A">
        <w:rPr>
          <w:color w:val="000000" w:themeColor="text1"/>
          <w:lang w:val="sl-SI"/>
        </w:rPr>
        <w:t xml:space="preserve">vaspitni nalog – </w:t>
      </w:r>
      <w:r w:rsidR="0003249A" w:rsidRPr="00101A2A">
        <w:rPr>
          <w:color w:val="000000" w:themeColor="text1"/>
          <w:lang w:val="sl-SI"/>
        </w:rPr>
        <w:t>plaćanje novčanog iznosa u korist humanitarne organizac</w:t>
      </w:r>
      <w:r w:rsidR="007D1C51" w:rsidRPr="00101A2A">
        <w:rPr>
          <w:color w:val="000000" w:themeColor="text1"/>
          <w:lang w:val="sl-SI"/>
        </w:rPr>
        <w:t>ije, fonda ili javne ustanove (2, koji su</w:t>
      </w:r>
      <w:r w:rsidR="0003249A" w:rsidRPr="00101A2A">
        <w:rPr>
          <w:color w:val="000000" w:themeColor="text1"/>
          <w:lang w:val="sl-SI"/>
        </w:rPr>
        <w:t xml:space="preserve"> ispunjen</w:t>
      </w:r>
      <w:r w:rsidR="007D1C51" w:rsidRPr="00101A2A">
        <w:rPr>
          <w:color w:val="000000" w:themeColor="text1"/>
          <w:lang w:val="sl-SI"/>
        </w:rPr>
        <w:t>i</w:t>
      </w:r>
      <w:r w:rsidR="002C5164" w:rsidRPr="00101A2A">
        <w:rPr>
          <w:color w:val="000000" w:themeColor="text1"/>
          <w:lang w:val="sl-SI"/>
        </w:rPr>
        <w:t>, ODT Podgorica</w:t>
      </w:r>
      <w:r w:rsidR="0003249A" w:rsidRPr="00101A2A">
        <w:rPr>
          <w:color w:val="000000" w:themeColor="text1"/>
          <w:lang w:val="sl-SI"/>
        </w:rPr>
        <w:t>)</w:t>
      </w:r>
      <w:r w:rsidR="00A57342" w:rsidRPr="00101A2A">
        <w:rPr>
          <w:color w:val="000000" w:themeColor="text1"/>
          <w:lang w:val="sl-SI"/>
        </w:rPr>
        <w:t>.</w:t>
      </w:r>
    </w:p>
    <w:p w:rsidR="000D0347" w:rsidRPr="00101A2A" w:rsidRDefault="003A6E63" w:rsidP="0003249A">
      <w:pPr>
        <w:spacing w:before="120"/>
        <w:jc w:val="both"/>
        <w:rPr>
          <w:color w:val="000000" w:themeColor="text1"/>
        </w:rPr>
      </w:pPr>
      <w:r w:rsidRPr="00101A2A">
        <w:rPr>
          <w:color w:val="000000" w:themeColor="text1"/>
        </w:rPr>
        <w:t xml:space="preserve">Od </w:t>
      </w:r>
      <w:r w:rsidR="008004E3" w:rsidRPr="00101A2A">
        <w:rPr>
          <w:color w:val="000000" w:themeColor="text1"/>
        </w:rPr>
        <w:t>50</w:t>
      </w:r>
      <w:r w:rsidRPr="00101A2A">
        <w:rPr>
          <w:color w:val="000000" w:themeColor="text1"/>
        </w:rPr>
        <w:t xml:space="preserve"> evidentiranih maloljetnika u Stručnoj službi tokom 202</w:t>
      </w:r>
      <w:r w:rsidR="008004E3" w:rsidRPr="00101A2A">
        <w:rPr>
          <w:color w:val="000000" w:themeColor="text1"/>
        </w:rPr>
        <w:t>3</w:t>
      </w:r>
      <w:r w:rsidRPr="00101A2A">
        <w:rPr>
          <w:color w:val="000000" w:themeColor="text1"/>
        </w:rPr>
        <w:t xml:space="preserve">. godine, za </w:t>
      </w:r>
      <w:r w:rsidR="008004E3" w:rsidRPr="00101A2A">
        <w:rPr>
          <w:color w:val="000000" w:themeColor="text1"/>
        </w:rPr>
        <w:t>31</w:t>
      </w:r>
      <w:r w:rsidRPr="00101A2A">
        <w:rPr>
          <w:color w:val="000000" w:themeColor="text1"/>
        </w:rPr>
        <w:t xml:space="preserve"> maloljetnika je izvršena procjena i preporučen</w:t>
      </w:r>
      <w:r w:rsidR="008004E3" w:rsidRPr="00101A2A">
        <w:rPr>
          <w:color w:val="000000" w:themeColor="text1"/>
        </w:rPr>
        <w:t>e</w:t>
      </w:r>
      <w:r w:rsidRPr="00101A2A">
        <w:rPr>
          <w:color w:val="000000" w:themeColor="text1"/>
        </w:rPr>
        <w:t xml:space="preserve"> </w:t>
      </w:r>
      <w:r w:rsidR="00315862" w:rsidRPr="00101A2A">
        <w:rPr>
          <w:color w:val="000000" w:themeColor="text1"/>
        </w:rPr>
        <w:t xml:space="preserve">su </w:t>
      </w:r>
      <w:r w:rsidRPr="00101A2A">
        <w:rPr>
          <w:color w:val="000000" w:themeColor="text1"/>
        </w:rPr>
        <w:t>3</w:t>
      </w:r>
      <w:r w:rsidR="008004E3" w:rsidRPr="00101A2A">
        <w:rPr>
          <w:color w:val="000000" w:themeColor="text1"/>
        </w:rPr>
        <w:t>4</w:t>
      </w:r>
      <w:r w:rsidRPr="00101A2A">
        <w:rPr>
          <w:color w:val="000000" w:themeColor="text1"/>
        </w:rPr>
        <w:t xml:space="preserve"> mjer</w:t>
      </w:r>
      <w:r w:rsidR="008004E3" w:rsidRPr="00101A2A">
        <w:rPr>
          <w:color w:val="000000" w:themeColor="text1"/>
        </w:rPr>
        <w:t>e</w:t>
      </w:r>
      <w:r w:rsidRPr="00101A2A">
        <w:rPr>
          <w:color w:val="000000" w:themeColor="text1"/>
        </w:rPr>
        <w:t xml:space="preserve"> (1</w:t>
      </w:r>
      <w:r w:rsidR="008004E3" w:rsidRPr="00101A2A">
        <w:rPr>
          <w:color w:val="000000" w:themeColor="text1"/>
        </w:rPr>
        <w:t>8</w:t>
      </w:r>
      <w:r w:rsidRPr="00101A2A">
        <w:rPr>
          <w:color w:val="000000" w:themeColor="text1"/>
        </w:rPr>
        <w:t xml:space="preserve"> alternativnih i </w:t>
      </w:r>
      <w:r w:rsidR="00894809" w:rsidRPr="00101A2A">
        <w:rPr>
          <w:color w:val="000000" w:themeColor="text1"/>
        </w:rPr>
        <w:t>16 vaspitnih mjera)</w:t>
      </w:r>
      <w:r w:rsidRPr="00101A2A">
        <w:rPr>
          <w:color w:val="000000" w:themeColor="text1"/>
        </w:rPr>
        <w:t xml:space="preserve">, </w:t>
      </w:r>
      <w:r w:rsidRPr="00101A2A">
        <w:rPr>
          <w:rFonts w:eastAsia="Batang"/>
          <w:iCs/>
          <w:color w:val="000000" w:themeColor="text1"/>
          <w:lang w:val="sl-SI"/>
        </w:rPr>
        <w:t xml:space="preserve">za </w:t>
      </w:r>
      <w:r w:rsidR="00EA1158" w:rsidRPr="00101A2A">
        <w:rPr>
          <w:rFonts w:eastAsia="Batang"/>
          <w:iCs/>
          <w:color w:val="000000" w:themeColor="text1"/>
          <w:lang w:val="sl-SI"/>
        </w:rPr>
        <w:t>14</w:t>
      </w:r>
      <w:r w:rsidRPr="00101A2A">
        <w:rPr>
          <w:rFonts w:eastAsia="Batang"/>
          <w:iCs/>
          <w:color w:val="000000" w:themeColor="text1"/>
          <w:lang w:val="sl-SI"/>
        </w:rPr>
        <w:t xml:space="preserve"> </w:t>
      </w:r>
      <w:r w:rsidR="00544169" w:rsidRPr="00101A2A">
        <w:rPr>
          <w:rFonts w:eastAsia="Batang"/>
          <w:iCs/>
          <w:color w:val="000000" w:themeColor="text1"/>
          <w:lang w:val="sl-SI"/>
        </w:rPr>
        <w:t>maloljetnika proc</w:t>
      </w:r>
      <w:r w:rsidRPr="00101A2A">
        <w:rPr>
          <w:rFonts w:eastAsia="Batang"/>
          <w:iCs/>
          <w:color w:val="000000" w:themeColor="text1"/>
          <w:lang w:val="sl-SI"/>
        </w:rPr>
        <w:t>jena se nastavlja u 2023. godini dok su 4 maloljetnika na nepoznatoj adresi.</w:t>
      </w:r>
    </w:p>
    <w:p w:rsidR="0003249A" w:rsidRPr="00101A2A" w:rsidRDefault="004F7A6D" w:rsidP="0003249A">
      <w:pPr>
        <w:spacing w:before="120"/>
        <w:jc w:val="both"/>
        <w:rPr>
          <w:color w:val="000000" w:themeColor="text1"/>
        </w:rPr>
      </w:pPr>
      <w:r w:rsidRPr="00101A2A">
        <w:rPr>
          <w:color w:val="000000" w:themeColor="text1"/>
        </w:rPr>
        <w:t>U</w:t>
      </w:r>
      <w:r w:rsidR="0003249A" w:rsidRPr="00101A2A">
        <w:rPr>
          <w:color w:val="000000" w:themeColor="text1"/>
        </w:rPr>
        <w:t xml:space="preserve"> 202</w:t>
      </w:r>
      <w:r w:rsidR="00E208F5" w:rsidRPr="00101A2A">
        <w:rPr>
          <w:color w:val="000000" w:themeColor="text1"/>
        </w:rPr>
        <w:t>3</w:t>
      </w:r>
      <w:r w:rsidR="0003249A" w:rsidRPr="00101A2A">
        <w:rPr>
          <w:color w:val="000000" w:themeColor="text1"/>
        </w:rPr>
        <w:t>. godini, Stručna služba je sačinila nalaz i mišljenje sa prijedlogom za primjenu sljedećih alternativnih mjera</w:t>
      </w:r>
      <w:r w:rsidR="007B794B" w:rsidRPr="00101A2A">
        <w:rPr>
          <w:color w:val="000000" w:themeColor="text1"/>
        </w:rPr>
        <w:t xml:space="preserve"> (prema </w:t>
      </w:r>
      <w:r w:rsidR="008004E3" w:rsidRPr="00101A2A">
        <w:rPr>
          <w:color w:val="000000" w:themeColor="text1"/>
        </w:rPr>
        <w:t>31</w:t>
      </w:r>
      <w:r w:rsidR="007B794B" w:rsidRPr="00101A2A">
        <w:rPr>
          <w:color w:val="000000" w:themeColor="text1"/>
        </w:rPr>
        <w:t xml:space="preserve"> maloljetnik</w:t>
      </w:r>
      <w:r w:rsidR="00E67E54" w:rsidRPr="00101A2A">
        <w:rPr>
          <w:color w:val="000000" w:themeColor="text1"/>
        </w:rPr>
        <w:t>u</w:t>
      </w:r>
      <w:r w:rsidR="007B794B" w:rsidRPr="00101A2A">
        <w:rPr>
          <w:color w:val="000000" w:themeColor="text1"/>
        </w:rPr>
        <w:t>)</w:t>
      </w:r>
      <w:r w:rsidR="0003249A" w:rsidRPr="00101A2A">
        <w:rPr>
          <w:color w:val="000000" w:themeColor="text1"/>
        </w:rPr>
        <w:t>:</w:t>
      </w:r>
    </w:p>
    <w:p w:rsidR="0003249A" w:rsidRPr="00101A2A" w:rsidRDefault="00066432" w:rsidP="006552B2">
      <w:pPr>
        <w:pStyle w:val="ListParagraph"/>
        <w:numPr>
          <w:ilvl w:val="0"/>
          <w:numId w:val="11"/>
        </w:numPr>
        <w:spacing w:before="80"/>
        <w:contextualSpacing w:val="0"/>
        <w:jc w:val="both"/>
        <w:rPr>
          <w:color w:val="000000" w:themeColor="text1"/>
        </w:rPr>
      </w:pPr>
      <w:r w:rsidRPr="00101A2A">
        <w:rPr>
          <w:color w:val="000000" w:themeColor="text1"/>
          <w:lang w:val="sl-SI"/>
        </w:rPr>
        <w:t>opomena (</w:t>
      </w:r>
      <w:r w:rsidR="00EF35BF" w:rsidRPr="00101A2A">
        <w:rPr>
          <w:color w:val="000000" w:themeColor="text1"/>
          <w:lang w:val="sl-SI"/>
        </w:rPr>
        <w:t>1</w:t>
      </w:r>
      <w:r w:rsidR="0003249A" w:rsidRPr="00101A2A">
        <w:rPr>
          <w:color w:val="000000" w:themeColor="text1"/>
          <w:lang w:val="sl-SI"/>
        </w:rPr>
        <w:t>), što je prihvaćeno od strane državnog tužioca za maloljetnike (</w:t>
      </w:r>
      <w:r w:rsidR="0003249A" w:rsidRPr="00101A2A">
        <w:rPr>
          <w:color w:val="000000" w:themeColor="text1"/>
        </w:rPr>
        <w:t xml:space="preserve">ODT </w:t>
      </w:r>
      <w:r w:rsidR="00EA1158" w:rsidRPr="00101A2A">
        <w:rPr>
          <w:color w:val="000000" w:themeColor="text1"/>
        </w:rPr>
        <w:t>Podgorica</w:t>
      </w:r>
      <w:r w:rsidR="0003249A" w:rsidRPr="00101A2A">
        <w:rPr>
          <w:color w:val="000000" w:themeColor="text1"/>
          <w:lang w:val="sl-SI"/>
        </w:rPr>
        <w:t>),</w:t>
      </w:r>
    </w:p>
    <w:p w:rsidR="0003249A" w:rsidRPr="00101A2A" w:rsidRDefault="0003249A" w:rsidP="006552B2">
      <w:pPr>
        <w:numPr>
          <w:ilvl w:val="0"/>
          <w:numId w:val="11"/>
        </w:numPr>
        <w:spacing w:before="80"/>
        <w:jc w:val="both"/>
        <w:rPr>
          <w:color w:val="000000" w:themeColor="text1"/>
          <w:lang w:val="sl-SI"/>
        </w:rPr>
      </w:pPr>
      <w:r w:rsidRPr="00101A2A">
        <w:rPr>
          <w:color w:val="000000" w:themeColor="text1"/>
          <w:lang w:val="sl-SI"/>
        </w:rPr>
        <w:t xml:space="preserve">vaspitni nalog </w:t>
      </w:r>
      <w:r w:rsidR="006C28F2" w:rsidRPr="00101A2A">
        <w:rPr>
          <w:color w:val="000000" w:themeColor="text1"/>
          <w:lang w:val="sl-SI"/>
        </w:rPr>
        <w:t>–</w:t>
      </w:r>
      <w:r w:rsidRPr="00101A2A">
        <w:rPr>
          <w:color w:val="000000" w:themeColor="text1"/>
          <w:lang w:val="sl-SI"/>
        </w:rPr>
        <w:t xml:space="preserve"> obavljanje društveno k</w:t>
      </w:r>
      <w:r w:rsidR="00066432" w:rsidRPr="00101A2A">
        <w:rPr>
          <w:color w:val="000000" w:themeColor="text1"/>
          <w:lang w:val="sl-SI"/>
        </w:rPr>
        <w:t>orisnog ili humanitarnog rada (</w:t>
      </w:r>
      <w:r w:rsidR="00EF35BF" w:rsidRPr="00101A2A">
        <w:rPr>
          <w:color w:val="000000" w:themeColor="text1"/>
          <w:lang w:val="sl-SI"/>
        </w:rPr>
        <w:t>4</w:t>
      </w:r>
      <w:r w:rsidRPr="00101A2A">
        <w:rPr>
          <w:color w:val="000000" w:themeColor="text1"/>
          <w:lang w:val="sl-SI"/>
        </w:rPr>
        <w:t xml:space="preserve">), </w:t>
      </w:r>
      <w:r w:rsidR="00EF35BF" w:rsidRPr="00101A2A">
        <w:rPr>
          <w:color w:val="000000" w:themeColor="text1"/>
          <w:lang w:val="sl-SI"/>
        </w:rPr>
        <w:t xml:space="preserve">od kojih su </w:t>
      </w:r>
      <w:r w:rsidR="00CB685B" w:rsidRPr="00101A2A">
        <w:rPr>
          <w:color w:val="000000" w:themeColor="text1"/>
          <w:lang w:val="sl-SI"/>
        </w:rPr>
        <w:t>2</w:t>
      </w:r>
      <w:r w:rsidR="009D3477" w:rsidRPr="00101A2A">
        <w:rPr>
          <w:color w:val="000000" w:themeColor="text1"/>
          <w:lang w:val="sl-SI"/>
        </w:rPr>
        <w:t xml:space="preserve"> prihvaćen</w:t>
      </w:r>
      <w:r w:rsidR="00F758AC" w:rsidRPr="00101A2A">
        <w:rPr>
          <w:color w:val="000000" w:themeColor="text1"/>
          <w:lang w:val="sl-SI"/>
        </w:rPr>
        <w:t>a</w:t>
      </w:r>
      <w:r w:rsidRPr="00101A2A">
        <w:rPr>
          <w:color w:val="000000" w:themeColor="text1"/>
          <w:lang w:val="sl-SI"/>
        </w:rPr>
        <w:t xml:space="preserve"> </w:t>
      </w:r>
      <w:r w:rsidR="00F758AC" w:rsidRPr="00101A2A">
        <w:rPr>
          <w:color w:val="000000" w:themeColor="text1"/>
          <w:lang w:val="sl-SI"/>
        </w:rPr>
        <w:t>i izrečena</w:t>
      </w:r>
      <w:r w:rsidR="00CB685B" w:rsidRPr="00101A2A">
        <w:rPr>
          <w:color w:val="000000" w:themeColor="text1"/>
          <w:lang w:val="sl-SI"/>
        </w:rPr>
        <w:t xml:space="preserve"> </w:t>
      </w:r>
      <w:r w:rsidRPr="00101A2A">
        <w:rPr>
          <w:color w:val="000000" w:themeColor="text1"/>
          <w:lang w:val="sl-SI"/>
        </w:rPr>
        <w:t>od strane državnog tužioca za maloljetnike</w:t>
      </w:r>
      <w:r w:rsidR="00066432" w:rsidRPr="00101A2A">
        <w:rPr>
          <w:color w:val="000000" w:themeColor="text1"/>
          <w:lang w:val="sl-SI"/>
        </w:rPr>
        <w:t xml:space="preserve"> ODT Podgorica</w:t>
      </w:r>
      <w:r w:rsidR="00F758AC" w:rsidRPr="00101A2A">
        <w:rPr>
          <w:color w:val="000000" w:themeColor="text1"/>
          <w:lang w:val="sl-SI"/>
        </w:rPr>
        <w:t xml:space="preserve"> (1 je </w:t>
      </w:r>
      <w:r w:rsidR="00F758AC" w:rsidRPr="00101A2A">
        <w:rPr>
          <w:color w:val="000000" w:themeColor="text1"/>
          <w:lang w:val="sl-SI"/>
        </w:rPr>
        <w:lastRenderedPageBreak/>
        <w:t xml:space="preserve">izvršen; </w:t>
      </w:r>
      <w:r w:rsidR="00F32E7E" w:rsidRPr="00101A2A">
        <w:rPr>
          <w:color w:val="000000" w:themeColor="text1"/>
          <w:lang w:val="sl-SI"/>
        </w:rPr>
        <w:t>za 1 maloljetnika nastavlja se izvršenje u 2024.</w:t>
      </w:r>
      <w:r w:rsidR="00F758AC" w:rsidRPr="00101A2A">
        <w:rPr>
          <w:color w:val="000000" w:themeColor="text1"/>
          <w:lang w:val="sl-SI"/>
        </w:rPr>
        <w:t xml:space="preserve"> </w:t>
      </w:r>
      <w:r w:rsidR="00F32E7E" w:rsidRPr="00101A2A">
        <w:rPr>
          <w:color w:val="000000" w:themeColor="text1"/>
          <w:lang w:val="sl-SI"/>
        </w:rPr>
        <w:t>godini</w:t>
      </w:r>
      <w:r w:rsidR="00F758AC" w:rsidRPr="00101A2A">
        <w:rPr>
          <w:color w:val="000000" w:themeColor="text1"/>
          <w:lang w:val="sl-SI"/>
        </w:rPr>
        <w:t>)</w:t>
      </w:r>
      <w:r w:rsidR="00CB685B" w:rsidRPr="00101A2A">
        <w:rPr>
          <w:color w:val="000000" w:themeColor="text1"/>
          <w:lang w:val="sl-SI"/>
        </w:rPr>
        <w:t>;</w:t>
      </w:r>
      <w:r w:rsidR="009D3477" w:rsidRPr="00101A2A">
        <w:rPr>
          <w:color w:val="000000" w:themeColor="text1"/>
          <w:lang w:val="sl-SI"/>
        </w:rPr>
        <w:t xml:space="preserve"> za 1 maloljetnika</w:t>
      </w:r>
      <w:r w:rsidR="00CB685B" w:rsidRPr="00101A2A">
        <w:rPr>
          <w:color w:val="000000" w:themeColor="text1"/>
          <w:lang w:val="sl-SI"/>
        </w:rPr>
        <w:t xml:space="preserve"> nije prihvaćen </w:t>
      </w:r>
      <w:r w:rsidR="00F758AC" w:rsidRPr="00101A2A">
        <w:rPr>
          <w:color w:val="000000" w:themeColor="text1"/>
          <w:lang w:val="sl-SI"/>
        </w:rPr>
        <w:t xml:space="preserve">prijedlog Stručne službe </w:t>
      </w:r>
      <w:r w:rsidR="00CB685B" w:rsidRPr="00101A2A">
        <w:rPr>
          <w:color w:val="000000" w:themeColor="text1"/>
          <w:lang w:val="sl-SI"/>
        </w:rPr>
        <w:t>(državni tužilac</w:t>
      </w:r>
      <w:r w:rsidR="00D97195" w:rsidRPr="00101A2A">
        <w:rPr>
          <w:color w:val="000000" w:themeColor="text1"/>
          <w:lang w:val="sl-SI"/>
        </w:rPr>
        <w:t xml:space="preserve"> </w:t>
      </w:r>
      <w:r w:rsidR="00F758AC" w:rsidRPr="00101A2A">
        <w:rPr>
          <w:color w:val="000000" w:themeColor="text1"/>
          <w:lang w:val="sl-SI"/>
        </w:rPr>
        <w:t xml:space="preserve">za maloljetnike </w:t>
      </w:r>
      <w:r w:rsidR="00CB685B" w:rsidRPr="00101A2A">
        <w:rPr>
          <w:color w:val="000000" w:themeColor="text1"/>
          <w:lang w:val="sl-SI"/>
        </w:rPr>
        <w:t>uputio na sud</w:t>
      </w:r>
      <w:r w:rsidR="00F758AC" w:rsidRPr="00101A2A">
        <w:rPr>
          <w:color w:val="000000" w:themeColor="text1"/>
          <w:lang w:val="sl-SI"/>
        </w:rPr>
        <w:t>, ODT Podgorica</w:t>
      </w:r>
      <w:r w:rsidR="00CB685B" w:rsidRPr="00101A2A">
        <w:rPr>
          <w:color w:val="000000" w:themeColor="text1"/>
          <w:lang w:val="sl-SI"/>
        </w:rPr>
        <w:t>)</w:t>
      </w:r>
      <w:r w:rsidR="00F758AC" w:rsidRPr="00101A2A">
        <w:rPr>
          <w:color w:val="000000" w:themeColor="text1"/>
          <w:lang w:val="sl-SI"/>
        </w:rPr>
        <w:t>;</w:t>
      </w:r>
      <w:r w:rsidR="00CB685B" w:rsidRPr="00101A2A">
        <w:rPr>
          <w:color w:val="000000" w:themeColor="text1"/>
          <w:lang w:val="sl-SI"/>
        </w:rPr>
        <w:t xml:space="preserve"> a za 1 maloljetnika je odlučivanje u toku</w:t>
      </w:r>
      <w:r w:rsidR="00066432" w:rsidRPr="00101A2A">
        <w:rPr>
          <w:color w:val="000000" w:themeColor="text1"/>
          <w:lang w:val="sl-SI"/>
        </w:rPr>
        <w:t xml:space="preserve"> </w:t>
      </w:r>
      <w:r w:rsidR="009D3477" w:rsidRPr="00101A2A">
        <w:rPr>
          <w:color w:val="000000" w:themeColor="text1"/>
          <w:lang w:val="sl-SI"/>
        </w:rPr>
        <w:t>(</w:t>
      </w:r>
      <w:r w:rsidRPr="00101A2A">
        <w:rPr>
          <w:color w:val="000000" w:themeColor="text1"/>
          <w:lang w:val="sl-SI"/>
        </w:rPr>
        <w:t xml:space="preserve">ODT </w:t>
      </w:r>
      <w:r w:rsidR="00EF35BF" w:rsidRPr="00101A2A">
        <w:rPr>
          <w:color w:val="000000" w:themeColor="text1"/>
          <w:lang w:val="sl-SI"/>
        </w:rPr>
        <w:t>Podgorica</w:t>
      </w:r>
      <w:r w:rsidRPr="00101A2A">
        <w:rPr>
          <w:color w:val="000000" w:themeColor="text1"/>
          <w:lang w:val="sl-SI"/>
        </w:rPr>
        <w:t>),</w:t>
      </w:r>
    </w:p>
    <w:p w:rsidR="0003249A" w:rsidRPr="00101A2A" w:rsidRDefault="0003249A" w:rsidP="006552B2">
      <w:pPr>
        <w:numPr>
          <w:ilvl w:val="0"/>
          <w:numId w:val="9"/>
        </w:numPr>
        <w:spacing w:before="80"/>
        <w:ind w:left="714" w:hanging="357"/>
        <w:jc w:val="both"/>
        <w:rPr>
          <w:color w:val="000000" w:themeColor="text1"/>
          <w:lang w:val="sl-SI"/>
        </w:rPr>
      </w:pPr>
      <w:r w:rsidRPr="00101A2A">
        <w:rPr>
          <w:color w:val="000000" w:themeColor="text1"/>
          <w:lang w:val="sl-SI"/>
        </w:rPr>
        <w:t>vaspitni nalog – plaćanje novčanog iznosa u korist humanitarne organizacije, fonda ili javne ustanove (</w:t>
      </w:r>
      <w:r w:rsidR="00CB685B" w:rsidRPr="00101A2A">
        <w:rPr>
          <w:color w:val="000000" w:themeColor="text1"/>
          <w:lang w:val="sl-SI"/>
        </w:rPr>
        <w:t>6</w:t>
      </w:r>
      <w:r w:rsidRPr="00101A2A">
        <w:rPr>
          <w:color w:val="000000" w:themeColor="text1"/>
          <w:lang w:val="sl-SI"/>
        </w:rPr>
        <w:t xml:space="preserve">), </w:t>
      </w:r>
      <w:r w:rsidR="00EF35BF" w:rsidRPr="00101A2A">
        <w:rPr>
          <w:color w:val="000000" w:themeColor="text1"/>
          <w:lang w:val="sl-SI"/>
        </w:rPr>
        <w:t>od kojih</w:t>
      </w:r>
      <w:r w:rsidRPr="00101A2A">
        <w:rPr>
          <w:color w:val="000000" w:themeColor="text1"/>
          <w:lang w:val="sl-SI"/>
        </w:rPr>
        <w:t xml:space="preserve"> je</w:t>
      </w:r>
      <w:r w:rsidR="00F758AC" w:rsidRPr="00101A2A">
        <w:rPr>
          <w:color w:val="000000" w:themeColor="text1"/>
          <w:lang w:val="sl-SI"/>
        </w:rPr>
        <w:t xml:space="preserve">: </w:t>
      </w:r>
      <w:r w:rsidR="00D97195" w:rsidRPr="00101A2A">
        <w:rPr>
          <w:color w:val="000000" w:themeColor="text1"/>
          <w:lang w:val="sl-SI"/>
        </w:rPr>
        <w:t>za 1 maloljetnika</w:t>
      </w:r>
      <w:r w:rsidR="00EF35BF" w:rsidRPr="00101A2A">
        <w:rPr>
          <w:color w:val="000000" w:themeColor="text1"/>
          <w:lang w:val="sl-SI"/>
        </w:rPr>
        <w:t xml:space="preserve"> </w:t>
      </w:r>
      <w:r w:rsidR="00D97195" w:rsidRPr="00101A2A">
        <w:rPr>
          <w:color w:val="000000" w:themeColor="text1"/>
          <w:lang w:val="sl-SI"/>
        </w:rPr>
        <w:t xml:space="preserve">(ODT Kolašin) odlučivanje </w:t>
      </w:r>
      <w:r w:rsidR="00F758AC" w:rsidRPr="00101A2A">
        <w:rPr>
          <w:color w:val="000000" w:themeColor="text1"/>
          <w:lang w:val="sl-SI"/>
        </w:rPr>
        <w:t>u toku;</w:t>
      </w:r>
      <w:r w:rsidR="00D97195" w:rsidRPr="00101A2A">
        <w:rPr>
          <w:color w:val="000000" w:themeColor="text1"/>
          <w:lang w:val="sl-SI"/>
        </w:rPr>
        <w:t xml:space="preserve"> kao i za 4 maloljetnika </w:t>
      </w:r>
      <w:r w:rsidR="00F758AC" w:rsidRPr="00101A2A">
        <w:rPr>
          <w:color w:val="000000" w:themeColor="text1"/>
          <w:lang w:val="sl-SI"/>
        </w:rPr>
        <w:t>(</w:t>
      </w:r>
      <w:r w:rsidR="00D97195" w:rsidRPr="00101A2A">
        <w:rPr>
          <w:color w:val="000000" w:themeColor="text1"/>
          <w:lang w:val="sl-SI"/>
        </w:rPr>
        <w:t>ODT Podgorica</w:t>
      </w:r>
      <w:r w:rsidR="00F758AC" w:rsidRPr="00101A2A">
        <w:rPr>
          <w:color w:val="000000" w:themeColor="text1"/>
          <w:lang w:val="sl-SI"/>
        </w:rPr>
        <w:t>)</w:t>
      </w:r>
      <w:r w:rsidR="00D97195" w:rsidRPr="00101A2A">
        <w:rPr>
          <w:color w:val="000000" w:themeColor="text1"/>
          <w:lang w:val="sl-SI"/>
        </w:rPr>
        <w:t xml:space="preserve">, a za 1 maloljetnika državni tužilac </w:t>
      </w:r>
      <w:r w:rsidR="00F758AC" w:rsidRPr="00101A2A">
        <w:rPr>
          <w:color w:val="000000" w:themeColor="text1"/>
          <w:lang w:val="sl-SI"/>
        </w:rPr>
        <w:t xml:space="preserve">za maloljetnike </w:t>
      </w:r>
      <w:r w:rsidR="00D97195" w:rsidRPr="00101A2A">
        <w:rPr>
          <w:color w:val="000000" w:themeColor="text1"/>
          <w:lang w:val="sl-SI"/>
        </w:rPr>
        <w:t>nije prihvatio prijedlog Stručne službe, već je predmet upućen na sud</w:t>
      </w:r>
      <w:r w:rsidR="00F758AC" w:rsidRPr="00101A2A">
        <w:rPr>
          <w:color w:val="000000" w:themeColor="text1"/>
          <w:lang w:val="sl-SI"/>
        </w:rPr>
        <w:t xml:space="preserve"> (ODT Podgorica)</w:t>
      </w:r>
      <w:r w:rsidR="00D97195" w:rsidRPr="00101A2A">
        <w:rPr>
          <w:color w:val="000000" w:themeColor="text1"/>
          <w:lang w:val="sl-SI"/>
        </w:rPr>
        <w:t xml:space="preserve">. </w:t>
      </w:r>
    </w:p>
    <w:p w:rsidR="00D97195" w:rsidRPr="00101A2A" w:rsidRDefault="00D97195" w:rsidP="006552B2">
      <w:pPr>
        <w:numPr>
          <w:ilvl w:val="0"/>
          <w:numId w:val="9"/>
        </w:numPr>
        <w:spacing w:before="80"/>
        <w:ind w:left="714" w:hanging="357"/>
        <w:jc w:val="both"/>
        <w:rPr>
          <w:color w:val="000000" w:themeColor="text1"/>
          <w:lang w:val="sl-SI"/>
        </w:rPr>
      </w:pPr>
      <w:r w:rsidRPr="00101A2A">
        <w:rPr>
          <w:color w:val="000000" w:themeColor="text1"/>
          <w:lang w:val="sl-SI"/>
        </w:rPr>
        <w:t>vaspitni nalog – poravn</w:t>
      </w:r>
      <w:r w:rsidR="00F758AC" w:rsidRPr="00101A2A">
        <w:rPr>
          <w:color w:val="000000" w:themeColor="text1"/>
          <w:lang w:val="sl-SI"/>
        </w:rPr>
        <w:t>anje sa oštećenim (1), odlučiva</w:t>
      </w:r>
      <w:r w:rsidRPr="00101A2A">
        <w:rPr>
          <w:color w:val="000000" w:themeColor="text1"/>
          <w:lang w:val="sl-SI"/>
        </w:rPr>
        <w:t xml:space="preserve">nje državnog tužioca </w:t>
      </w:r>
      <w:r w:rsidR="00F758AC" w:rsidRPr="00101A2A">
        <w:rPr>
          <w:color w:val="000000" w:themeColor="text1"/>
          <w:lang w:val="sl-SI"/>
        </w:rPr>
        <w:t xml:space="preserve">za maloljetnike </w:t>
      </w:r>
      <w:r w:rsidRPr="00101A2A">
        <w:rPr>
          <w:color w:val="000000" w:themeColor="text1"/>
          <w:lang w:val="sl-SI"/>
        </w:rPr>
        <w:t>u toku</w:t>
      </w:r>
      <w:r w:rsidR="00F758AC" w:rsidRPr="00101A2A">
        <w:rPr>
          <w:color w:val="000000" w:themeColor="text1"/>
          <w:lang w:val="sl-SI"/>
        </w:rPr>
        <w:t xml:space="preserve"> (ODT Podgorica)</w:t>
      </w:r>
      <w:r w:rsidRPr="00101A2A">
        <w:rPr>
          <w:color w:val="000000" w:themeColor="text1"/>
          <w:lang w:val="sl-SI"/>
        </w:rPr>
        <w:t>.</w:t>
      </w:r>
    </w:p>
    <w:p w:rsidR="00260F93" w:rsidRPr="00101A2A" w:rsidRDefault="0003249A" w:rsidP="006552B2">
      <w:pPr>
        <w:numPr>
          <w:ilvl w:val="0"/>
          <w:numId w:val="9"/>
        </w:numPr>
        <w:spacing w:before="80"/>
        <w:ind w:left="714" w:hanging="357"/>
        <w:jc w:val="both"/>
        <w:rPr>
          <w:color w:val="000000" w:themeColor="text1"/>
          <w:lang w:val="sr-Latn-ME"/>
        </w:rPr>
      </w:pPr>
      <w:r w:rsidRPr="00101A2A">
        <w:rPr>
          <w:color w:val="000000" w:themeColor="text1"/>
          <w:lang w:val="sl-SI"/>
        </w:rPr>
        <w:t xml:space="preserve">vaspitni nalog </w:t>
      </w:r>
      <w:r w:rsidR="00BE79BF" w:rsidRPr="00101A2A">
        <w:rPr>
          <w:color w:val="000000" w:themeColor="text1"/>
          <w:lang w:val="sl-SI"/>
        </w:rPr>
        <w:t>–</w:t>
      </w:r>
      <w:r w:rsidRPr="00101A2A">
        <w:rPr>
          <w:color w:val="000000" w:themeColor="text1"/>
          <w:lang w:val="sl-SI"/>
        </w:rPr>
        <w:t xml:space="preserve"> uključivanje</w:t>
      </w:r>
      <w:r w:rsidRPr="00101A2A">
        <w:rPr>
          <w:color w:val="000000" w:themeColor="text1"/>
        </w:rPr>
        <w:t xml:space="preserve"> u pojedinačni ili grupni tretman u odgovarajućoj zdravstvenoj ustanovi, savjetovalištu ili drug</w:t>
      </w:r>
      <w:r w:rsidR="00BE79BF" w:rsidRPr="00101A2A">
        <w:rPr>
          <w:color w:val="000000" w:themeColor="text1"/>
        </w:rPr>
        <w:t>oj odgovarajućoj organizaciji (</w:t>
      </w:r>
      <w:r w:rsidR="00D97195" w:rsidRPr="00101A2A">
        <w:rPr>
          <w:color w:val="000000" w:themeColor="text1"/>
        </w:rPr>
        <w:t>5</w:t>
      </w:r>
      <w:r w:rsidRPr="00101A2A">
        <w:rPr>
          <w:color w:val="000000" w:themeColor="text1"/>
        </w:rPr>
        <w:t xml:space="preserve">), </w:t>
      </w:r>
      <w:r w:rsidR="000352B5" w:rsidRPr="00101A2A">
        <w:rPr>
          <w:color w:val="000000" w:themeColor="text1"/>
          <w:lang w:val="sl-SI"/>
        </w:rPr>
        <w:t xml:space="preserve">što je prihvaćeno </w:t>
      </w:r>
      <w:r w:rsidR="00825274" w:rsidRPr="00101A2A">
        <w:rPr>
          <w:color w:val="000000" w:themeColor="text1"/>
          <w:lang w:val="sl-SI"/>
        </w:rPr>
        <w:t xml:space="preserve">i izrečeno </w:t>
      </w:r>
      <w:r w:rsidR="000352B5" w:rsidRPr="00101A2A">
        <w:rPr>
          <w:color w:val="000000" w:themeColor="text1"/>
          <w:lang w:val="sl-SI"/>
        </w:rPr>
        <w:t>od strane od strane državnog tužioca za maloljetnike</w:t>
      </w:r>
      <w:r w:rsidR="009D3477" w:rsidRPr="00101A2A">
        <w:rPr>
          <w:color w:val="000000" w:themeColor="text1"/>
        </w:rPr>
        <w:t xml:space="preserve"> (ODT Podgorica</w:t>
      </w:r>
      <w:r w:rsidR="00825274" w:rsidRPr="00101A2A">
        <w:rPr>
          <w:color w:val="000000" w:themeColor="text1"/>
        </w:rPr>
        <w:t xml:space="preserve">, </w:t>
      </w:r>
      <w:r w:rsidR="00D97195" w:rsidRPr="00101A2A">
        <w:rPr>
          <w:color w:val="000000" w:themeColor="text1"/>
        </w:rPr>
        <w:t>4</w:t>
      </w:r>
      <w:r w:rsidR="009D3477" w:rsidRPr="00101A2A">
        <w:rPr>
          <w:color w:val="000000" w:themeColor="text1"/>
        </w:rPr>
        <w:t xml:space="preserve">; </w:t>
      </w:r>
      <w:r w:rsidR="00F32E7E" w:rsidRPr="00101A2A">
        <w:rPr>
          <w:color w:val="000000" w:themeColor="text1"/>
        </w:rPr>
        <w:t>ODT Plav: 1),</w:t>
      </w:r>
      <w:r w:rsidR="00825274" w:rsidRPr="00101A2A">
        <w:rPr>
          <w:color w:val="000000" w:themeColor="text1"/>
        </w:rPr>
        <w:t xml:space="preserve"> a realizacija se prenosi u 2024.</w:t>
      </w:r>
      <w:r w:rsidR="00F758AC" w:rsidRPr="00101A2A">
        <w:rPr>
          <w:color w:val="000000" w:themeColor="text1"/>
        </w:rPr>
        <w:t xml:space="preserve"> </w:t>
      </w:r>
      <w:r w:rsidR="00825274" w:rsidRPr="00101A2A">
        <w:rPr>
          <w:color w:val="000000" w:themeColor="text1"/>
        </w:rPr>
        <w:t>godinu.</w:t>
      </w:r>
    </w:p>
    <w:p w:rsidR="00F32E7E" w:rsidRPr="00101A2A" w:rsidRDefault="00F32E7E" w:rsidP="006552B2">
      <w:pPr>
        <w:numPr>
          <w:ilvl w:val="0"/>
          <w:numId w:val="9"/>
        </w:numPr>
        <w:spacing w:before="80"/>
        <w:ind w:left="714" w:hanging="357"/>
        <w:jc w:val="both"/>
        <w:rPr>
          <w:color w:val="000000" w:themeColor="text1"/>
          <w:lang w:val="sr-Latn-ME"/>
        </w:rPr>
      </w:pPr>
      <w:r w:rsidRPr="00101A2A">
        <w:rPr>
          <w:color w:val="000000" w:themeColor="text1"/>
        </w:rPr>
        <w:t>vaspitni nalog – redovno poh</w:t>
      </w:r>
      <w:r w:rsidR="00825274" w:rsidRPr="00101A2A">
        <w:rPr>
          <w:color w:val="000000" w:themeColor="text1"/>
        </w:rPr>
        <w:t>ađanje škole 2</w:t>
      </w:r>
      <w:r w:rsidRPr="00101A2A">
        <w:rPr>
          <w:color w:val="000000" w:themeColor="text1"/>
        </w:rPr>
        <w:t xml:space="preserve">, </w:t>
      </w:r>
      <w:r w:rsidR="00F758AC" w:rsidRPr="00101A2A">
        <w:rPr>
          <w:color w:val="000000" w:themeColor="text1"/>
        </w:rPr>
        <w:t>(ODT Podgorica 1;</w:t>
      </w:r>
      <w:r w:rsidR="00825274" w:rsidRPr="00101A2A">
        <w:rPr>
          <w:color w:val="000000" w:themeColor="text1"/>
        </w:rPr>
        <w:t xml:space="preserve"> ODT Plav 1), </w:t>
      </w:r>
      <w:r w:rsidRPr="00101A2A">
        <w:rPr>
          <w:color w:val="000000" w:themeColor="text1"/>
        </w:rPr>
        <w:t>što je prihvaćeno i izrečeno od strane državnog tužioca</w:t>
      </w:r>
      <w:r w:rsidR="00F758AC" w:rsidRPr="00101A2A">
        <w:rPr>
          <w:color w:val="000000" w:themeColor="text1"/>
        </w:rPr>
        <w:t xml:space="preserve"> za maloljetnike: 1 ispunjen (ODT Plav), a</w:t>
      </w:r>
      <w:r w:rsidR="00825274" w:rsidRPr="00101A2A">
        <w:rPr>
          <w:color w:val="000000" w:themeColor="text1"/>
        </w:rPr>
        <w:t xml:space="preserve"> 1 </w:t>
      </w:r>
      <w:r w:rsidR="00F758AC" w:rsidRPr="00101A2A">
        <w:rPr>
          <w:color w:val="000000" w:themeColor="text1"/>
        </w:rPr>
        <w:t>se nastavlja u 2024. godini (ODT Podgorica)</w:t>
      </w:r>
      <w:r w:rsidRPr="00101A2A">
        <w:rPr>
          <w:color w:val="000000" w:themeColor="text1"/>
        </w:rPr>
        <w:t>.</w:t>
      </w:r>
    </w:p>
    <w:p w:rsidR="00721DC4" w:rsidRPr="00101A2A" w:rsidRDefault="004A14F2" w:rsidP="00304728">
      <w:pPr>
        <w:spacing w:before="120"/>
        <w:jc w:val="both"/>
        <w:rPr>
          <w:color w:val="000000" w:themeColor="text1"/>
        </w:rPr>
      </w:pPr>
      <w:r w:rsidRPr="00101A2A">
        <w:rPr>
          <w:color w:val="000000" w:themeColor="text1"/>
        </w:rPr>
        <w:t>U</w:t>
      </w:r>
      <w:r w:rsidR="00721DC4" w:rsidRPr="00101A2A">
        <w:rPr>
          <w:color w:val="000000" w:themeColor="text1"/>
        </w:rPr>
        <w:t xml:space="preserve"> 202</w:t>
      </w:r>
      <w:r w:rsidR="00825274" w:rsidRPr="00101A2A">
        <w:rPr>
          <w:color w:val="000000" w:themeColor="text1"/>
        </w:rPr>
        <w:t>3</w:t>
      </w:r>
      <w:r w:rsidR="00304728" w:rsidRPr="00101A2A">
        <w:rPr>
          <w:color w:val="000000" w:themeColor="text1"/>
        </w:rPr>
        <w:t xml:space="preserve">. godini, Stručna služba je sačinila nalaz i mišljenje sa prijedlogom za primjenu </w:t>
      </w:r>
      <w:r w:rsidR="00FC37AA" w:rsidRPr="00101A2A">
        <w:rPr>
          <w:color w:val="000000" w:themeColor="text1"/>
        </w:rPr>
        <w:t>1</w:t>
      </w:r>
      <w:r w:rsidR="00D920DC" w:rsidRPr="00101A2A">
        <w:rPr>
          <w:color w:val="000000" w:themeColor="text1"/>
        </w:rPr>
        <w:t>6</w:t>
      </w:r>
      <w:r w:rsidRPr="00101A2A">
        <w:rPr>
          <w:color w:val="000000" w:themeColor="text1"/>
        </w:rPr>
        <w:t xml:space="preserve"> </w:t>
      </w:r>
      <w:r w:rsidR="00BE79BF" w:rsidRPr="00101A2A">
        <w:rPr>
          <w:color w:val="000000" w:themeColor="text1"/>
        </w:rPr>
        <w:t>vasp</w:t>
      </w:r>
      <w:r w:rsidRPr="00101A2A">
        <w:rPr>
          <w:color w:val="000000" w:themeColor="text1"/>
        </w:rPr>
        <w:t>itnih</w:t>
      </w:r>
      <w:r w:rsidR="00BE79BF" w:rsidRPr="00101A2A">
        <w:rPr>
          <w:color w:val="000000" w:themeColor="text1"/>
        </w:rPr>
        <w:t xml:space="preserve"> mj</w:t>
      </w:r>
      <w:r w:rsidRPr="00101A2A">
        <w:rPr>
          <w:color w:val="000000" w:themeColor="text1"/>
        </w:rPr>
        <w:t xml:space="preserve">era (za </w:t>
      </w:r>
      <w:r w:rsidR="00D920DC" w:rsidRPr="00101A2A">
        <w:rPr>
          <w:color w:val="000000" w:themeColor="text1"/>
        </w:rPr>
        <w:t>13</w:t>
      </w:r>
      <w:r w:rsidR="00F97469" w:rsidRPr="00101A2A">
        <w:rPr>
          <w:color w:val="000000" w:themeColor="text1"/>
        </w:rPr>
        <w:t xml:space="preserve"> maloljetnika</w:t>
      </w:r>
      <w:r w:rsidRPr="00101A2A">
        <w:rPr>
          <w:color w:val="000000" w:themeColor="text1"/>
        </w:rPr>
        <w:t>)</w:t>
      </w:r>
      <w:r w:rsidR="00721DC4" w:rsidRPr="00101A2A">
        <w:rPr>
          <w:color w:val="000000" w:themeColor="text1"/>
        </w:rPr>
        <w:t>:</w:t>
      </w:r>
    </w:p>
    <w:p w:rsidR="006D78DD" w:rsidRPr="00101A2A" w:rsidRDefault="00BE79BF" w:rsidP="006552B2">
      <w:pPr>
        <w:numPr>
          <w:ilvl w:val="0"/>
          <w:numId w:val="9"/>
        </w:numPr>
        <w:spacing w:before="80"/>
        <w:ind w:left="714" w:hanging="357"/>
        <w:jc w:val="both"/>
        <w:rPr>
          <w:color w:val="000000" w:themeColor="text1"/>
          <w:lang w:val="sl-SI"/>
        </w:rPr>
      </w:pPr>
      <w:r w:rsidRPr="00101A2A">
        <w:rPr>
          <w:color w:val="000000" w:themeColor="text1"/>
          <w:lang w:val="sl-SI"/>
        </w:rPr>
        <w:t xml:space="preserve">pojačani nadzor </w:t>
      </w:r>
      <w:r w:rsidR="00721DC4" w:rsidRPr="00101A2A">
        <w:rPr>
          <w:color w:val="000000" w:themeColor="text1"/>
          <w:lang w:val="sl-SI"/>
        </w:rPr>
        <w:t>od strane organa starateljstva (</w:t>
      </w:r>
      <w:r w:rsidR="0021115B" w:rsidRPr="00101A2A">
        <w:rPr>
          <w:color w:val="000000" w:themeColor="text1"/>
          <w:lang w:val="sl-SI"/>
        </w:rPr>
        <w:t>6</w:t>
      </w:r>
      <w:r w:rsidR="00721DC4" w:rsidRPr="00101A2A">
        <w:rPr>
          <w:color w:val="000000" w:themeColor="text1"/>
          <w:lang w:val="sl-SI"/>
        </w:rPr>
        <w:t xml:space="preserve">), </w:t>
      </w:r>
      <w:r w:rsidR="00212154" w:rsidRPr="00101A2A">
        <w:rPr>
          <w:color w:val="000000" w:themeColor="text1"/>
          <w:lang w:val="sl-SI"/>
        </w:rPr>
        <w:t>od koji</w:t>
      </w:r>
      <w:r w:rsidR="000922E5" w:rsidRPr="00101A2A">
        <w:rPr>
          <w:color w:val="000000" w:themeColor="text1"/>
          <w:lang w:val="sl-SI"/>
        </w:rPr>
        <w:t>h</w:t>
      </w:r>
      <w:r w:rsidR="00212154" w:rsidRPr="00101A2A">
        <w:rPr>
          <w:color w:val="000000" w:themeColor="text1"/>
          <w:lang w:val="sl-SI"/>
        </w:rPr>
        <w:t xml:space="preserve"> </w:t>
      </w:r>
      <w:r w:rsidR="00F758AC" w:rsidRPr="00101A2A">
        <w:rPr>
          <w:color w:val="000000" w:themeColor="text1"/>
          <w:lang w:val="sl-SI"/>
        </w:rPr>
        <w:t>je</w:t>
      </w:r>
      <w:r w:rsidR="00212154" w:rsidRPr="00101A2A">
        <w:rPr>
          <w:color w:val="000000" w:themeColor="text1"/>
          <w:lang w:val="sl-SI"/>
        </w:rPr>
        <w:t xml:space="preserve"> pri</w:t>
      </w:r>
      <w:r w:rsidR="00DA7A0F" w:rsidRPr="00101A2A">
        <w:rPr>
          <w:color w:val="000000" w:themeColor="text1"/>
          <w:lang w:val="sl-SI"/>
        </w:rPr>
        <w:t>h</w:t>
      </w:r>
      <w:r w:rsidR="00F97469" w:rsidRPr="00101A2A">
        <w:rPr>
          <w:color w:val="000000" w:themeColor="text1"/>
          <w:lang w:val="sl-SI"/>
        </w:rPr>
        <w:t>v</w:t>
      </w:r>
      <w:r w:rsidR="000922E5" w:rsidRPr="00101A2A">
        <w:rPr>
          <w:color w:val="000000" w:themeColor="text1"/>
          <w:lang w:val="sl-SI"/>
        </w:rPr>
        <w:t>aćeni</w:t>
      </w:r>
      <w:r w:rsidR="00F758AC" w:rsidRPr="00101A2A">
        <w:rPr>
          <w:color w:val="000000" w:themeColor="text1"/>
          <w:lang w:val="sl-SI"/>
        </w:rPr>
        <w:t>o 5 (ODT Kolašin 2;</w:t>
      </w:r>
      <w:r w:rsidR="000922E5" w:rsidRPr="00101A2A">
        <w:rPr>
          <w:color w:val="000000" w:themeColor="text1"/>
          <w:lang w:val="sl-SI"/>
        </w:rPr>
        <w:t xml:space="preserve"> ODT Podgorica 2</w:t>
      </w:r>
      <w:r w:rsidR="00F758AC" w:rsidRPr="00101A2A">
        <w:rPr>
          <w:color w:val="000000" w:themeColor="text1"/>
          <w:lang w:val="sl-SI"/>
        </w:rPr>
        <w:t>;</w:t>
      </w:r>
      <w:r w:rsidR="000922E5" w:rsidRPr="00101A2A">
        <w:rPr>
          <w:color w:val="000000" w:themeColor="text1"/>
          <w:lang w:val="sl-SI"/>
        </w:rPr>
        <w:t xml:space="preserve"> i ODT Plav 1</w:t>
      </w:r>
      <w:r w:rsidR="00F758AC" w:rsidRPr="00101A2A">
        <w:rPr>
          <w:color w:val="000000" w:themeColor="text1"/>
          <w:lang w:val="sl-SI"/>
        </w:rPr>
        <w:t>)</w:t>
      </w:r>
      <w:r w:rsidR="000922E5" w:rsidRPr="00101A2A">
        <w:rPr>
          <w:color w:val="000000" w:themeColor="text1"/>
          <w:lang w:val="sl-SI"/>
        </w:rPr>
        <w:t xml:space="preserve">,  a </w:t>
      </w:r>
      <w:r w:rsidR="00F758AC" w:rsidRPr="00101A2A">
        <w:rPr>
          <w:color w:val="000000" w:themeColor="text1"/>
          <w:lang w:val="sl-SI"/>
        </w:rPr>
        <w:t xml:space="preserve">za </w:t>
      </w:r>
      <w:r w:rsidR="000922E5" w:rsidRPr="00101A2A">
        <w:rPr>
          <w:color w:val="000000" w:themeColor="text1"/>
          <w:lang w:val="sl-SI"/>
        </w:rPr>
        <w:t>1</w:t>
      </w:r>
      <w:r w:rsidR="001A4E3A" w:rsidRPr="00101A2A">
        <w:rPr>
          <w:color w:val="000000" w:themeColor="text1"/>
          <w:lang w:val="sl-SI"/>
        </w:rPr>
        <w:t xml:space="preserve"> je </w:t>
      </w:r>
      <w:r w:rsidR="00F758AC" w:rsidRPr="00101A2A">
        <w:rPr>
          <w:color w:val="000000" w:themeColor="text1"/>
          <w:lang w:val="sl-SI"/>
        </w:rPr>
        <w:t xml:space="preserve">odlučivanje </w:t>
      </w:r>
      <w:r w:rsidR="001A4E3A" w:rsidRPr="00101A2A">
        <w:rPr>
          <w:color w:val="000000" w:themeColor="text1"/>
          <w:lang w:val="sl-SI"/>
        </w:rPr>
        <w:t>u toku</w:t>
      </w:r>
      <w:r w:rsidR="00F758AC" w:rsidRPr="00101A2A">
        <w:rPr>
          <w:color w:val="000000" w:themeColor="text1"/>
          <w:lang w:val="sl-SI"/>
        </w:rPr>
        <w:t xml:space="preserve"> (pred ODT</w:t>
      </w:r>
      <w:r w:rsidR="00763E16" w:rsidRPr="00101A2A">
        <w:rPr>
          <w:color w:val="000000" w:themeColor="text1"/>
          <w:lang w:val="sl-SI"/>
        </w:rPr>
        <w:t xml:space="preserve"> </w:t>
      </w:r>
      <w:r w:rsidR="000922E5" w:rsidRPr="00101A2A">
        <w:rPr>
          <w:color w:val="000000" w:themeColor="text1"/>
          <w:lang w:val="sl-SI"/>
        </w:rPr>
        <w:t>Podgorica</w:t>
      </w:r>
      <w:r w:rsidR="00763E16" w:rsidRPr="00101A2A">
        <w:rPr>
          <w:color w:val="000000" w:themeColor="text1"/>
          <w:lang w:val="sl-SI"/>
        </w:rPr>
        <w:t>)</w:t>
      </w:r>
      <w:r w:rsidR="00A57342" w:rsidRPr="00101A2A">
        <w:rPr>
          <w:color w:val="000000" w:themeColor="text1"/>
          <w:lang w:val="sl-SI"/>
        </w:rPr>
        <w:t>,</w:t>
      </w:r>
    </w:p>
    <w:p w:rsidR="000922E5" w:rsidRPr="00101A2A" w:rsidRDefault="000922E5" w:rsidP="006552B2">
      <w:pPr>
        <w:numPr>
          <w:ilvl w:val="0"/>
          <w:numId w:val="9"/>
        </w:numPr>
        <w:spacing w:before="80"/>
        <w:ind w:left="714" w:hanging="357"/>
        <w:jc w:val="both"/>
        <w:rPr>
          <w:color w:val="000000" w:themeColor="text1"/>
          <w:lang w:val="sl-SI"/>
        </w:rPr>
      </w:pPr>
      <w:r w:rsidRPr="00101A2A">
        <w:rPr>
          <w:color w:val="000000" w:themeColor="text1"/>
          <w:lang w:val="sl-SI"/>
        </w:rPr>
        <w:t xml:space="preserve">pojačani nadzor od strane zakonskog zastupnika (4), od kojih su prihvaćena 2 </w:t>
      </w:r>
      <w:r w:rsidR="00F758AC" w:rsidRPr="00101A2A">
        <w:rPr>
          <w:color w:val="000000" w:themeColor="text1"/>
          <w:lang w:val="sl-SI"/>
        </w:rPr>
        <w:t>(</w:t>
      </w:r>
      <w:r w:rsidRPr="00101A2A">
        <w:rPr>
          <w:color w:val="000000" w:themeColor="text1"/>
          <w:lang w:val="sl-SI"/>
        </w:rPr>
        <w:t>ODT Kolašin</w:t>
      </w:r>
      <w:r w:rsidR="00F758AC" w:rsidRPr="00101A2A">
        <w:rPr>
          <w:color w:val="000000" w:themeColor="text1"/>
          <w:lang w:val="sl-SI"/>
        </w:rPr>
        <w:t>)</w:t>
      </w:r>
      <w:r w:rsidRPr="00101A2A">
        <w:rPr>
          <w:color w:val="000000" w:themeColor="text1"/>
          <w:lang w:val="sl-SI"/>
        </w:rPr>
        <w:t xml:space="preserve">, a </w:t>
      </w:r>
      <w:r w:rsidR="00F758AC" w:rsidRPr="00101A2A">
        <w:rPr>
          <w:color w:val="000000" w:themeColor="text1"/>
          <w:lang w:val="sl-SI"/>
        </w:rPr>
        <w:t xml:space="preserve">za </w:t>
      </w:r>
      <w:r w:rsidRPr="00101A2A">
        <w:rPr>
          <w:color w:val="000000" w:themeColor="text1"/>
          <w:lang w:val="sl-SI"/>
        </w:rPr>
        <w:t xml:space="preserve">2 </w:t>
      </w:r>
      <w:r w:rsidR="00F758AC" w:rsidRPr="00101A2A">
        <w:rPr>
          <w:color w:val="000000" w:themeColor="text1"/>
          <w:lang w:val="sl-SI"/>
        </w:rPr>
        <w:t>je odlučivanje</w:t>
      </w:r>
      <w:r w:rsidRPr="00101A2A">
        <w:rPr>
          <w:color w:val="000000" w:themeColor="text1"/>
          <w:lang w:val="sl-SI"/>
        </w:rPr>
        <w:t xml:space="preserve"> u toku</w:t>
      </w:r>
      <w:r w:rsidR="00F758AC" w:rsidRPr="00101A2A">
        <w:rPr>
          <w:color w:val="000000" w:themeColor="text1"/>
          <w:lang w:val="sl-SI"/>
        </w:rPr>
        <w:t xml:space="preserve"> (ODT Podgorica)</w:t>
      </w:r>
      <w:r w:rsidRPr="00101A2A">
        <w:rPr>
          <w:color w:val="000000" w:themeColor="text1"/>
          <w:lang w:val="sl-SI"/>
        </w:rPr>
        <w:t>,</w:t>
      </w:r>
    </w:p>
    <w:p w:rsidR="00F9623A" w:rsidRPr="00101A2A" w:rsidRDefault="00F9623A" w:rsidP="006552B2">
      <w:pPr>
        <w:numPr>
          <w:ilvl w:val="0"/>
          <w:numId w:val="9"/>
        </w:numPr>
        <w:spacing w:before="80"/>
        <w:ind w:left="714" w:hanging="357"/>
        <w:jc w:val="both"/>
        <w:rPr>
          <w:color w:val="000000" w:themeColor="text1"/>
          <w:lang w:val="sl-SI"/>
        </w:rPr>
      </w:pPr>
      <w:r w:rsidRPr="00101A2A">
        <w:rPr>
          <w:color w:val="000000" w:themeColor="text1"/>
          <w:lang w:val="sl-SI"/>
        </w:rPr>
        <w:t>pojačani nadzor uz dnevni boravak u vaspitnoj ustanovi (1), koji je prihvaćen</w:t>
      </w:r>
      <w:r w:rsidR="00F758AC" w:rsidRPr="00101A2A">
        <w:rPr>
          <w:color w:val="000000" w:themeColor="text1"/>
          <w:lang w:val="sl-SI"/>
        </w:rPr>
        <w:t xml:space="preserve"> </w:t>
      </w:r>
      <w:r w:rsidRPr="00101A2A">
        <w:rPr>
          <w:color w:val="000000" w:themeColor="text1"/>
          <w:lang w:val="sl-SI"/>
        </w:rPr>
        <w:t>od strane ODT Podgorica,</w:t>
      </w:r>
    </w:p>
    <w:p w:rsidR="00721DC4" w:rsidRPr="00101A2A" w:rsidRDefault="00DA7A0F" w:rsidP="006552B2">
      <w:pPr>
        <w:numPr>
          <w:ilvl w:val="0"/>
          <w:numId w:val="9"/>
        </w:numPr>
        <w:spacing w:before="80"/>
        <w:ind w:left="714" w:hanging="357"/>
        <w:jc w:val="both"/>
        <w:rPr>
          <w:color w:val="000000" w:themeColor="text1"/>
          <w:lang w:val="sl-SI"/>
        </w:rPr>
      </w:pPr>
      <w:r w:rsidRPr="00101A2A">
        <w:rPr>
          <w:color w:val="000000" w:themeColor="text1"/>
          <w:lang w:val="sl-SI"/>
        </w:rPr>
        <w:t xml:space="preserve">posebna obaveza </w:t>
      </w:r>
      <w:r w:rsidR="006C28F2" w:rsidRPr="00101A2A">
        <w:rPr>
          <w:color w:val="000000" w:themeColor="text1"/>
          <w:lang w:val="sl-SI"/>
        </w:rPr>
        <w:t>–</w:t>
      </w:r>
      <w:r w:rsidRPr="00101A2A">
        <w:rPr>
          <w:color w:val="000000" w:themeColor="text1"/>
          <w:lang w:val="sl-SI"/>
        </w:rPr>
        <w:t xml:space="preserve"> plaćanje </w:t>
      </w:r>
      <w:r w:rsidR="00A57342" w:rsidRPr="00101A2A">
        <w:rPr>
          <w:color w:val="000000" w:themeColor="text1"/>
          <w:lang w:val="sl-SI"/>
        </w:rPr>
        <w:t xml:space="preserve">određenog </w:t>
      </w:r>
      <w:r w:rsidRPr="00101A2A">
        <w:rPr>
          <w:color w:val="000000" w:themeColor="text1"/>
          <w:lang w:val="sl-SI"/>
        </w:rPr>
        <w:t>novčanog iznosa u korist humanitarne organizacije, fonda ili javne ustanove (</w:t>
      </w:r>
      <w:r w:rsidR="000922E5" w:rsidRPr="00101A2A">
        <w:rPr>
          <w:color w:val="000000" w:themeColor="text1"/>
          <w:lang w:val="sl-SI"/>
        </w:rPr>
        <w:t>1</w:t>
      </w:r>
      <w:r w:rsidRPr="00101A2A">
        <w:rPr>
          <w:color w:val="000000" w:themeColor="text1"/>
          <w:lang w:val="sl-SI"/>
        </w:rPr>
        <w:t xml:space="preserve">), </w:t>
      </w:r>
      <w:r w:rsidR="000922E5" w:rsidRPr="00101A2A">
        <w:rPr>
          <w:color w:val="000000" w:themeColor="text1"/>
          <w:lang w:val="sl-SI"/>
        </w:rPr>
        <w:t xml:space="preserve">koji </w:t>
      </w:r>
      <w:r w:rsidR="006D78DD" w:rsidRPr="00101A2A">
        <w:rPr>
          <w:color w:val="000000" w:themeColor="text1"/>
          <w:lang w:val="sl-SI"/>
        </w:rPr>
        <w:t>je</w:t>
      </w:r>
      <w:r w:rsidRPr="00101A2A">
        <w:rPr>
          <w:color w:val="000000" w:themeColor="text1"/>
          <w:lang w:val="sl-SI"/>
        </w:rPr>
        <w:t xml:space="preserve"> prihvaćen</w:t>
      </w:r>
      <w:r w:rsidR="000922E5" w:rsidRPr="00101A2A">
        <w:rPr>
          <w:color w:val="000000" w:themeColor="text1"/>
          <w:lang w:val="sl-SI"/>
        </w:rPr>
        <w:t xml:space="preserve"> o</w:t>
      </w:r>
      <w:r w:rsidRPr="00101A2A">
        <w:rPr>
          <w:color w:val="000000" w:themeColor="text1"/>
          <w:lang w:val="sl-SI"/>
        </w:rPr>
        <w:t xml:space="preserve">d strane državnog tužioca za </w:t>
      </w:r>
      <w:r w:rsidR="000922E5" w:rsidRPr="00101A2A">
        <w:rPr>
          <w:color w:val="000000" w:themeColor="text1"/>
          <w:lang w:val="sl-SI"/>
        </w:rPr>
        <w:t xml:space="preserve">maloljetnike </w:t>
      </w:r>
      <w:r w:rsidR="00F758AC" w:rsidRPr="00101A2A">
        <w:rPr>
          <w:color w:val="000000" w:themeColor="text1"/>
          <w:lang w:val="sl-SI"/>
        </w:rPr>
        <w:t>(</w:t>
      </w:r>
      <w:r w:rsidR="000922E5" w:rsidRPr="00101A2A">
        <w:rPr>
          <w:color w:val="000000" w:themeColor="text1"/>
          <w:lang w:val="sl-SI"/>
        </w:rPr>
        <w:t>ODT  Kolašin</w:t>
      </w:r>
      <w:r w:rsidR="00F758AC" w:rsidRPr="00101A2A">
        <w:rPr>
          <w:color w:val="000000" w:themeColor="text1"/>
          <w:lang w:val="sl-SI"/>
        </w:rPr>
        <w:t>)</w:t>
      </w:r>
      <w:r w:rsidR="00A57342" w:rsidRPr="00101A2A">
        <w:rPr>
          <w:color w:val="000000" w:themeColor="text1"/>
          <w:lang w:val="sl-SI"/>
        </w:rPr>
        <w:t>,</w:t>
      </w:r>
    </w:p>
    <w:p w:rsidR="00F97469" w:rsidRPr="00101A2A" w:rsidRDefault="007C6533" w:rsidP="006552B2">
      <w:pPr>
        <w:numPr>
          <w:ilvl w:val="0"/>
          <w:numId w:val="9"/>
        </w:numPr>
        <w:spacing w:before="80"/>
        <w:ind w:left="714" w:hanging="357"/>
        <w:jc w:val="both"/>
        <w:rPr>
          <w:color w:val="000000" w:themeColor="text1"/>
          <w:lang w:val="sl-SI"/>
        </w:rPr>
      </w:pPr>
      <w:r w:rsidRPr="00101A2A">
        <w:rPr>
          <w:color w:val="000000" w:themeColor="text1"/>
          <w:lang w:val="sl-SI"/>
        </w:rPr>
        <w:t xml:space="preserve">posebna obaveza </w:t>
      </w:r>
      <w:r w:rsidR="006C28F2" w:rsidRPr="00101A2A">
        <w:rPr>
          <w:color w:val="000000" w:themeColor="text1"/>
          <w:lang w:val="sl-SI"/>
        </w:rPr>
        <w:t>–</w:t>
      </w:r>
      <w:r w:rsidRPr="00101A2A">
        <w:rPr>
          <w:color w:val="000000" w:themeColor="text1"/>
          <w:lang w:val="sl-SI"/>
        </w:rPr>
        <w:t xml:space="preserve"> uključivanje u pojedinačni ili grupni tretman u odgovarajućoj zdravstvenoj ustanovi, savjetovalištu ili drugoj odgovarajućoj organizaciji (</w:t>
      </w:r>
      <w:r w:rsidR="000922E5" w:rsidRPr="00101A2A">
        <w:rPr>
          <w:color w:val="000000" w:themeColor="text1"/>
          <w:lang w:val="sl-SI"/>
        </w:rPr>
        <w:t>3</w:t>
      </w:r>
      <w:r w:rsidRPr="00101A2A">
        <w:rPr>
          <w:color w:val="000000" w:themeColor="text1"/>
          <w:lang w:val="sl-SI"/>
        </w:rPr>
        <w:t xml:space="preserve">), od kojih </w:t>
      </w:r>
      <w:r w:rsidR="00F9623A" w:rsidRPr="00101A2A">
        <w:rPr>
          <w:color w:val="000000" w:themeColor="text1"/>
          <w:lang w:val="sl-SI"/>
        </w:rPr>
        <w:t>su 2</w:t>
      </w:r>
      <w:r w:rsidRPr="00101A2A">
        <w:rPr>
          <w:color w:val="000000" w:themeColor="text1"/>
          <w:lang w:val="sl-SI"/>
        </w:rPr>
        <w:t xml:space="preserve"> prihvaćen</w:t>
      </w:r>
      <w:r w:rsidR="00F9623A" w:rsidRPr="00101A2A">
        <w:rPr>
          <w:color w:val="000000" w:themeColor="text1"/>
          <w:lang w:val="sl-SI"/>
        </w:rPr>
        <w:t>a</w:t>
      </w:r>
      <w:r w:rsidRPr="00101A2A">
        <w:rPr>
          <w:color w:val="000000" w:themeColor="text1"/>
          <w:lang w:val="sl-SI"/>
        </w:rPr>
        <w:t xml:space="preserve"> </w:t>
      </w:r>
      <w:r w:rsidR="00F9623A" w:rsidRPr="00101A2A">
        <w:rPr>
          <w:color w:val="000000" w:themeColor="text1"/>
          <w:lang w:val="sl-SI"/>
        </w:rPr>
        <w:t xml:space="preserve">od </w:t>
      </w:r>
      <w:r w:rsidRPr="00101A2A">
        <w:rPr>
          <w:color w:val="000000" w:themeColor="text1"/>
          <w:lang w:val="sl-SI"/>
        </w:rPr>
        <w:t xml:space="preserve">ODT </w:t>
      </w:r>
      <w:r w:rsidR="000922E5" w:rsidRPr="00101A2A">
        <w:rPr>
          <w:color w:val="000000" w:themeColor="text1"/>
          <w:lang w:val="sl-SI"/>
        </w:rPr>
        <w:t>Podgorica</w:t>
      </w:r>
      <w:r w:rsidR="00F97469" w:rsidRPr="00101A2A">
        <w:rPr>
          <w:color w:val="000000" w:themeColor="text1"/>
          <w:lang w:val="sl-SI"/>
        </w:rPr>
        <w:t xml:space="preserve">, </w:t>
      </w:r>
      <w:r w:rsidR="00E67E54" w:rsidRPr="00101A2A">
        <w:rPr>
          <w:color w:val="000000" w:themeColor="text1"/>
          <w:lang w:val="sl-SI"/>
        </w:rPr>
        <w:t xml:space="preserve">a </w:t>
      </w:r>
      <w:r w:rsidR="00F9623A" w:rsidRPr="00101A2A">
        <w:rPr>
          <w:color w:val="000000" w:themeColor="text1"/>
          <w:lang w:val="sl-SI"/>
        </w:rPr>
        <w:t>1 prihvaćen od ODT Kolašin</w:t>
      </w:r>
      <w:r w:rsidR="002208DB" w:rsidRPr="00101A2A">
        <w:rPr>
          <w:color w:val="000000" w:themeColor="text1"/>
          <w:lang w:val="sl-SI"/>
        </w:rPr>
        <w:t>,</w:t>
      </w:r>
    </w:p>
    <w:p w:rsidR="002208DB" w:rsidRPr="00101A2A" w:rsidRDefault="002208DB" w:rsidP="006552B2">
      <w:pPr>
        <w:numPr>
          <w:ilvl w:val="0"/>
          <w:numId w:val="9"/>
        </w:numPr>
        <w:spacing w:before="80"/>
        <w:ind w:left="714" w:hanging="357"/>
        <w:jc w:val="both"/>
        <w:rPr>
          <w:color w:val="000000" w:themeColor="text1"/>
          <w:lang w:val="sl-SI"/>
        </w:rPr>
      </w:pPr>
      <w:r w:rsidRPr="00101A2A">
        <w:rPr>
          <w:color w:val="000000" w:themeColor="text1"/>
          <w:lang w:val="sl-SI"/>
        </w:rPr>
        <w:t>sudski ukor (1) koji je prihvaćen od državnog tužioca za maloljetnike ODT Podgorica.</w:t>
      </w:r>
    </w:p>
    <w:p w:rsidR="00304728" w:rsidRPr="00101A2A" w:rsidRDefault="00F9623A" w:rsidP="007C6533">
      <w:pPr>
        <w:spacing w:before="120"/>
        <w:jc w:val="both"/>
        <w:rPr>
          <w:color w:val="000000" w:themeColor="text1"/>
        </w:rPr>
      </w:pPr>
      <w:r w:rsidRPr="00101A2A">
        <w:rPr>
          <w:color w:val="000000" w:themeColor="text1"/>
        </w:rPr>
        <w:t>Za 14</w:t>
      </w:r>
      <w:r w:rsidR="00304728" w:rsidRPr="00101A2A">
        <w:rPr>
          <w:color w:val="000000" w:themeColor="text1"/>
        </w:rPr>
        <w:t xml:space="preserve"> maloljetnika pos</w:t>
      </w:r>
      <w:r w:rsidR="00EF35BF" w:rsidRPr="00101A2A">
        <w:rPr>
          <w:color w:val="000000" w:themeColor="text1"/>
        </w:rPr>
        <w:t>tupak procjene se prenosi u 202</w:t>
      </w:r>
      <w:r w:rsidRPr="00101A2A">
        <w:rPr>
          <w:color w:val="000000" w:themeColor="text1"/>
        </w:rPr>
        <w:t>4.</w:t>
      </w:r>
      <w:r w:rsidR="00F758AC" w:rsidRPr="00101A2A">
        <w:rPr>
          <w:color w:val="000000" w:themeColor="text1"/>
        </w:rPr>
        <w:t xml:space="preserve"> </w:t>
      </w:r>
      <w:r w:rsidR="00F97469" w:rsidRPr="00101A2A">
        <w:rPr>
          <w:color w:val="000000" w:themeColor="text1"/>
        </w:rPr>
        <w:t>godinu, 4 maloljetnika nisu procijenjena jer su na nepoznatoj adresi.</w:t>
      </w:r>
    </w:p>
    <w:p w:rsidR="002208DB" w:rsidRPr="00101A2A" w:rsidRDefault="002208DB" w:rsidP="007C6533">
      <w:pPr>
        <w:spacing w:before="120"/>
        <w:jc w:val="both"/>
        <w:rPr>
          <w:color w:val="000000" w:themeColor="text1"/>
          <w:lang w:val="sr-Latn-ME"/>
        </w:rPr>
      </w:pPr>
      <w:r w:rsidRPr="00101A2A">
        <w:rPr>
          <w:color w:val="000000" w:themeColor="text1"/>
        </w:rPr>
        <w:t>Za 1 maloljetnika ODT Podgorica donio je vaspitni nalog uključivanje u pojedinačni ili grupni tretman u odgovarajućoj zdravstvenoj ustanovi, savjetovalištu ili drugoj odgovarajućo</w:t>
      </w:r>
      <w:r w:rsidR="00F758AC" w:rsidRPr="00101A2A">
        <w:rPr>
          <w:color w:val="000000" w:themeColor="text1"/>
        </w:rPr>
        <w:t>j organizaciji bez prethodnog angažovanja - prijedloga Stručne službe</w:t>
      </w:r>
      <w:r w:rsidRPr="00101A2A">
        <w:rPr>
          <w:color w:val="000000" w:themeColor="text1"/>
        </w:rPr>
        <w:t>.</w:t>
      </w:r>
      <w:r w:rsidR="00F758AC" w:rsidRPr="00101A2A">
        <w:rPr>
          <w:color w:val="000000" w:themeColor="text1"/>
        </w:rPr>
        <w:t xml:space="preserve"> Stručna služba je zatim, na zahtjev državnog tužioca za maoljetnike, organizoavala sprovođenje i praćenje izvršenja ovog vaspitnog naloga, koji je ispunjen.</w:t>
      </w:r>
    </w:p>
    <w:p w:rsidR="004347DE" w:rsidRPr="00101A2A" w:rsidRDefault="004347DE" w:rsidP="000A2369">
      <w:pPr>
        <w:spacing w:before="120"/>
        <w:jc w:val="both"/>
        <w:rPr>
          <w:color w:val="000000" w:themeColor="text1"/>
        </w:rPr>
      </w:pPr>
    </w:p>
    <w:p w:rsidR="004347DE" w:rsidRPr="00101A2A" w:rsidRDefault="004347DE" w:rsidP="000A2369">
      <w:pPr>
        <w:spacing w:before="120"/>
        <w:jc w:val="both"/>
        <w:rPr>
          <w:color w:val="000000" w:themeColor="text1"/>
        </w:rPr>
      </w:pPr>
    </w:p>
    <w:p w:rsidR="004347DE" w:rsidRPr="00101A2A" w:rsidRDefault="004347DE" w:rsidP="000A2369">
      <w:pPr>
        <w:spacing w:before="120"/>
        <w:jc w:val="both"/>
        <w:rPr>
          <w:color w:val="000000" w:themeColor="text1"/>
        </w:rPr>
      </w:pPr>
    </w:p>
    <w:p w:rsidR="00BE79BF" w:rsidRPr="00101A2A" w:rsidRDefault="00304728" w:rsidP="000A2369">
      <w:pPr>
        <w:spacing w:before="120"/>
        <w:jc w:val="both"/>
        <w:rPr>
          <w:color w:val="000000" w:themeColor="text1"/>
        </w:rPr>
      </w:pPr>
      <w:r w:rsidRPr="00101A2A">
        <w:rPr>
          <w:color w:val="000000" w:themeColor="text1"/>
        </w:rPr>
        <w:lastRenderedPageBreak/>
        <w:t>U</w:t>
      </w:r>
      <w:r w:rsidR="004347DE" w:rsidRPr="00101A2A">
        <w:rPr>
          <w:color w:val="000000" w:themeColor="text1"/>
        </w:rPr>
        <w:t xml:space="preserve"> 2023</w:t>
      </w:r>
      <w:r w:rsidRPr="00101A2A">
        <w:rPr>
          <w:color w:val="000000" w:themeColor="text1"/>
        </w:rPr>
        <w:t xml:space="preserve">. godini državni tužioci za maloljetnike su izrekli </w:t>
      </w:r>
      <w:r w:rsidR="004347DE" w:rsidRPr="00101A2A">
        <w:rPr>
          <w:color w:val="000000" w:themeColor="text1"/>
        </w:rPr>
        <w:t>23 vaspitna</w:t>
      </w:r>
      <w:r w:rsidRPr="00101A2A">
        <w:rPr>
          <w:color w:val="000000" w:themeColor="text1"/>
        </w:rPr>
        <w:t xml:space="preserve"> naloga, </w:t>
      </w:r>
      <w:r w:rsidR="00AA7B34" w:rsidRPr="00101A2A">
        <w:rPr>
          <w:color w:val="000000" w:themeColor="text1"/>
        </w:rPr>
        <w:t xml:space="preserve">od kojih je 15 ispunjeno, a za 8 se izvršenje prenosu u 2024. </w:t>
      </w:r>
      <w:r w:rsidR="008B30C3" w:rsidRPr="00101A2A">
        <w:rPr>
          <w:color w:val="000000" w:themeColor="text1"/>
        </w:rPr>
        <w:t>g</w:t>
      </w:r>
      <w:r w:rsidR="00AA7B34" w:rsidRPr="00101A2A">
        <w:rPr>
          <w:color w:val="000000" w:themeColor="text1"/>
        </w:rPr>
        <w:t>odinu.</w:t>
      </w:r>
    </w:p>
    <w:p w:rsidR="004347DE" w:rsidRPr="00101A2A" w:rsidRDefault="004347DE" w:rsidP="004347DE">
      <w:pPr>
        <w:spacing w:before="120"/>
        <w:jc w:val="both"/>
        <w:rPr>
          <w:color w:val="000000" w:themeColor="text1"/>
        </w:rPr>
      </w:pPr>
      <w:r w:rsidRPr="00101A2A">
        <w:rPr>
          <w:color w:val="000000" w:themeColor="text1"/>
        </w:rPr>
        <w:t>U vezi predmeta iz 2022. godine koji se odnose na prenijeto izvršenje vaspitnih naloga iz 2022. u 2023. godinu, uspješno je izvršeno 6 vaspitnih naloga.</w:t>
      </w:r>
    </w:p>
    <w:p w:rsidR="00A20B34" w:rsidRPr="00101A2A" w:rsidRDefault="00530805" w:rsidP="000A2369">
      <w:pPr>
        <w:spacing w:before="120"/>
        <w:jc w:val="both"/>
        <w:rPr>
          <w:rFonts w:eastAsia="Batang"/>
          <w:iCs/>
          <w:color w:val="000000" w:themeColor="text1"/>
          <w:lang w:val="sl-SI" w:eastAsia="sr-Latn-ME"/>
        </w:rPr>
      </w:pPr>
      <w:r w:rsidRPr="00101A2A">
        <w:rPr>
          <w:rFonts w:eastAsia="Batang"/>
          <w:iCs/>
          <w:color w:val="000000" w:themeColor="text1"/>
          <w:lang w:val="sl-SI" w:eastAsia="sr-Latn-ME"/>
        </w:rPr>
        <w:t>Dostavljanje</w:t>
      </w:r>
      <w:r w:rsidR="00602131" w:rsidRPr="00101A2A">
        <w:rPr>
          <w:rFonts w:eastAsia="Batang"/>
          <w:iCs/>
          <w:color w:val="000000" w:themeColor="text1"/>
          <w:lang w:val="sl-SI" w:eastAsia="sr-Latn-ME"/>
        </w:rPr>
        <w:t xml:space="preserve"> podataka o izrečen</w:t>
      </w:r>
      <w:r w:rsidR="008B30C3" w:rsidRPr="00101A2A">
        <w:rPr>
          <w:rFonts w:eastAsia="Batang"/>
          <w:iCs/>
          <w:color w:val="000000" w:themeColor="text1"/>
          <w:lang w:val="sl-SI" w:eastAsia="sr-Latn-ME"/>
        </w:rPr>
        <w:t>im alternativnim mjerama, u 2023</w:t>
      </w:r>
      <w:r w:rsidR="00602131" w:rsidRPr="00101A2A">
        <w:rPr>
          <w:rFonts w:eastAsia="Batang"/>
          <w:iCs/>
          <w:color w:val="000000" w:themeColor="text1"/>
          <w:lang w:val="sl-SI" w:eastAsia="sr-Latn-ME"/>
        </w:rPr>
        <w:t>. godini</w:t>
      </w:r>
      <w:r w:rsidR="005B0860" w:rsidRPr="00101A2A">
        <w:rPr>
          <w:rFonts w:eastAsia="Batang"/>
          <w:iCs/>
          <w:color w:val="000000" w:themeColor="text1"/>
          <w:lang w:val="sl-SI" w:eastAsia="sr-Latn-ME"/>
        </w:rPr>
        <w:t xml:space="preserve">, za </w:t>
      </w:r>
      <w:r w:rsidR="008B30C3" w:rsidRPr="00101A2A">
        <w:rPr>
          <w:rFonts w:eastAsia="Batang"/>
          <w:iCs/>
          <w:color w:val="000000" w:themeColor="text1"/>
          <w:lang w:val="sl-SI" w:eastAsia="sr-Latn-ME"/>
        </w:rPr>
        <w:t>142</w:t>
      </w:r>
      <w:r w:rsidR="00602131" w:rsidRPr="00101A2A">
        <w:rPr>
          <w:rFonts w:eastAsia="Batang"/>
          <w:iCs/>
          <w:color w:val="000000" w:themeColor="text1"/>
          <w:lang w:val="sl-SI" w:eastAsia="sr-Latn-ME"/>
        </w:rPr>
        <w:t xml:space="preserve"> maloljetnika, </w:t>
      </w:r>
      <w:r w:rsidR="005B0860" w:rsidRPr="00101A2A">
        <w:rPr>
          <w:rFonts w:eastAsia="Batang"/>
          <w:iCs/>
          <w:color w:val="000000" w:themeColor="text1"/>
          <w:lang w:val="sl-SI" w:eastAsia="sr-Latn-ME"/>
        </w:rPr>
        <w:t xml:space="preserve">je izvršeno u postupcima pred: </w:t>
      </w:r>
      <w:r w:rsidR="00A20B34" w:rsidRPr="00101A2A">
        <w:rPr>
          <w:color w:val="000000" w:themeColor="text1"/>
          <w:lang w:val="sl-SI"/>
        </w:rPr>
        <w:t>ODT Cetinje (1</w:t>
      </w:r>
      <w:r w:rsidR="00602131" w:rsidRPr="00101A2A">
        <w:rPr>
          <w:color w:val="000000" w:themeColor="text1"/>
          <w:lang w:val="sl-SI"/>
        </w:rPr>
        <w:t>)</w:t>
      </w:r>
      <w:r w:rsidR="00602131" w:rsidRPr="00101A2A">
        <w:rPr>
          <w:rFonts w:eastAsia="Batang"/>
          <w:iCs/>
          <w:color w:val="000000" w:themeColor="text1"/>
          <w:lang w:val="sl-SI" w:eastAsia="sr-Latn-ME"/>
        </w:rPr>
        <w:t xml:space="preserve">, </w:t>
      </w:r>
      <w:r w:rsidR="00A20B34" w:rsidRPr="00101A2A">
        <w:rPr>
          <w:rFonts w:eastAsia="Batang"/>
          <w:iCs/>
          <w:color w:val="000000" w:themeColor="text1"/>
          <w:lang w:val="sl-SI" w:eastAsia="sr-Latn-ME"/>
        </w:rPr>
        <w:t>ODT Kolašin (7</w:t>
      </w:r>
      <w:r w:rsidR="005B0860" w:rsidRPr="00101A2A">
        <w:rPr>
          <w:rFonts w:eastAsia="Batang"/>
          <w:iCs/>
          <w:color w:val="000000" w:themeColor="text1"/>
          <w:lang w:val="sl-SI" w:eastAsia="sr-Latn-ME"/>
        </w:rPr>
        <w:t xml:space="preserve">); </w:t>
      </w:r>
      <w:r w:rsidR="00A20B34" w:rsidRPr="00101A2A">
        <w:rPr>
          <w:rFonts w:eastAsia="Batang"/>
          <w:iCs/>
          <w:color w:val="000000" w:themeColor="text1"/>
          <w:lang w:val="sl-SI" w:eastAsia="sr-Latn-ME"/>
        </w:rPr>
        <w:t xml:space="preserve">ODT Kotor (13); </w:t>
      </w:r>
      <w:r w:rsidR="005B0860" w:rsidRPr="00101A2A">
        <w:rPr>
          <w:color w:val="000000" w:themeColor="text1"/>
          <w:lang w:val="sl-SI"/>
        </w:rPr>
        <w:t>ODT Nikšić (</w:t>
      </w:r>
      <w:r w:rsidR="00A20B34" w:rsidRPr="00101A2A">
        <w:rPr>
          <w:color w:val="000000" w:themeColor="text1"/>
          <w:lang w:val="sl-SI"/>
        </w:rPr>
        <w:t>19</w:t>
      </w:r>
      <w:r w:rsidR="00602131" w:rsidRPr="00101A2A">
        <w:rPr>
          <w:color w:val="000000" w:themeColor="text1"/>
          <w:lang w:val="sl-SI"/>
        </w:rPr>
        <w:t>)</w:t>
      </w:r>
      <w:r w:rsidR="005B0860" w:rsidRPr="00101A2A">
        <w:rPr>
          <w:rFonts w:eastAsia="Batang"/>
          <w:iCs/>
          <w:color w:val="000000" w:themeColor="text1"/>
          <w:lang w:val="sl-SI" w:eastAsia="sr-Latn-ME"/>
        </w:rPr>
        <w:t xml:space="preserve">, </w:t>
      </w:r>
      <w:r w:rsidR="005B0860" w:rsidRPr="00101A2A">
        <w:rPr>
          <w:color w:val="000000" w:themeColor="text1"/>
          <w:lang w:val="sl-SI"/>
        </w:rPr>
        <w:t>ODT Podgorica (</w:t>
      </w:r>
      <w:r w:rsidR="00A20B34" w:rsidRPr="00101A2A">
        <w:rPr>
          <w:color w:val="000000" w:themeColor="text1"/>
          <w:lang w:val="sl-SI"/>
        </w:rPr>
        <w:t>76</w:t>
      </w:r>
      <w:r w:rsidR="00602131" w:rsidRPr="00101A2A">
        <w:rPr>
          <w:color w:val="000000" w:themeColor="text1"/>
          <w:lang w:val="sl-SI"/>
        </w:rPr>
        <w:t>)</w:t>
      </w:r>
      <w:r w:rsidR="00602131" w:rsidRPr="00101A2A">
        <w:rPr>
          <w:rFonts w:eastAsia="Batang"/>
          <w:iCs/>
          <w:color w:val="000000" w:themeColor="text1"/>
          <w:lang w:val="sl-SI" w:eastAsia="sr-Latn-ME"/>
        </w:rPr>
        <w:t>;</w:t>
      </w:r>
      <w:r w:rsidR="005B0860" w:rsidRPr="00101A2A">
        <w:rPr>
          <w:rFonts w:eastAsia="Batang"/>
          <w:iCs/>
          <w:color w:val="000000" w:themeColor="text1"/>
          <w:lang w:val="sl-SI" w:eastAsia="sr-Latn-ME"/>
        </w:rPr>
        <w:t xml:space="preserve"> </w:t>
      </w:r>
      <w:r w:rsidR="00A20B34" w:rsidRPr="00101A2A">
        <w:rPr>
          <w:rFonts w:eastAsia="Batang"/>
          <w:iCs/>
          <w:color w:val="000000" w:themeColor="text1"/>
          <w:lang w:val="sl-SI" w:eastAsia="sr-Latn-ME"/>
        </w:rPr>
        <w:t>ODT Ulcinj (3); VDT Podgorica (3</w:t>
      </w:r>
      <w:r w:rsidR="006E2F81" w:rsidRPr="00101A2A">
        <w:rPr>
          <w:rFonts w:eastAsia="Batang"/>
          <w:iCs/>
          <w:color w:val="000000" w:themeColor="text1"/>
          <w:lang w:val="sl-SI" w:eastAsia="sr-Latn-ME"/>
        </w:rPr>
        <w:t>)</w:t>
      </w:r>
      <w:r w:rsidR="00602131" w:rsidRPr="00101A2A">
        <w:rPr>
          <w:rFonts w:eastAsia="Batang"/>
          <w:iCs/>
          <w:color w:val="000000" w:themeColor="text1"/>
          <w:lang w:val="sl-SI" w:eastAsia="sr-Latn-ME"/>
        </w:rPr>
        <w:t xml:space="preserve">; </w:t>
      </w:r>
      <w:r w:rsidR="00A20B34" w:rsidRPr="00101A2A">
        <w:rPr>
          <w:rFonts w:eastAsia="Batang"/>
          <w:iCs/>
          <w:color w:val="000000" w:themeColor="text1"/>
          <w:lang w:val="sl-SI" w:eastAsia="sr-Latn-ME"/>
        </w:rPr>
        <w:t xml:space="preserve">Viši sud Podgorica (19) </w:t>
      </w:r>
      <w:r w:rsidR="00602131" w:rsidRPr="00101A2A">
        <w:rPr>
          <w:rFonts w:eastAsia="Batang"/>
          <w:iCs/>
          <w:color w:val="000000" w:themeColor="text1"/>
          <w:lang w:val="sl-SI" w:eastAsia="sr-Latn-ME"/>
        </w:rPr>
        <w:t xml:space="preserve">i </w:t>
      </w:r>
      <w:r w:rsidR="005B0860" w:rsidRPr="00101A2A">
        <w:rPr>
          <w:rFonts w:eastAsia="Batang"/>
          <w:iCs/>
          <w:color w:val="000000" w:themeColor="text1"/>
          <w:lang w:val="sl-SI" w:eastAsia="sr-Latn-ME"/>
        </w:rPr>
        <w:t xml:space="preserve">na zahtjev </w:t>
      </w:r>
      <w:r w:rsidR="006E2F81" w:rsidRPr="00101A2A">
        <w:rPr>
          <w:rFonts w:eastAsia="Batang"/>
          <w:iCs/>
          <w:color w:val="000000" w:themeColor="text1"/>
          <w:lang w:val="sl-SI" w:eastAsia="sr-Latn-ME"/>
        </w:rPr>
        <w:t>Odjeljenja</w:t>
      </w:r>
      <w:r w:rsidR="00602131" w:rsidRPr="00101A2A">
        <w:rPr>
          <w:rFonts w:eastAsia="Batang"/>
          <w:iCs/>
          <w:color w:val="000000" w:themeColor="text1"/>
          <w:lang w:val="sl-SI" w:eastAsia="sr-Latn-ME"/>
        </w:rPr>
        <w:t xml:space="preserve"> be</w:t>
      </w:r>
      <w:r w:rsidR="00602131" w:rsidRPr="00101A2A">
        <w:rPr>
          <w:rFonts w:eastAsia="Batang"/>
          <w:iCs/>
          <w:color w:val="000000" w:themeColor="text1"/>
          <w:lang w:val="sr-Latn-ME" w:eastAsia="sr-Latn-ME"/>
        </w:rPr>
        <w:t>z</w:t>
      </w:r>
      <w:r w:rsidR="00602131" w:rsidRPr="00101A2A">
        <w:rPr>
          <w:rFonts w:eastAsia="Batang"/>
          <w:iCs/>
          <w:color w:val="000000" w:themeColor="text1"/>
          <w:lang w:val="sl-SI" w:eastAsia="sr-Latn-ME"/>
        </w:rPr>
        <w:t>bjednosti</w:t>
      </w:r>
      <w:r w:rsidR="00A20B34" w:rsidRPr="00101A2A">
        <w:rPr>
          <w:rFonts w:eastAsia="Batang"/>
          <w:iCs/>
          <w:color w:val="000000" w:themeColor="text1"/>
          <w:lang w:val="sl-SI" w:eastAsia="sr-Latn-ME"/>
        </w:rPr>
        <w:t>-OB Mojkovac (1).</w:t>
      </w:r>
    </w:p>
    <w:p w:rsidR="00A20B34" w:rsidRPr="00101A2A" w:rsidRDefault="00A20B34" w:rsidP="000A2369">
      <w:pPr>
        <w:spacing w:before="120"/>
        <w:jc w:val="both"/>
        <w:rPr>
          <w:color w:val="000000" w:themeColor="text1"/>
        </w:rPr>
      </w:pPr>
      <w:r w:rsidRPr="00101A2A">
        <w:rPr>
          <w:rFonts w:eastAsia="Batang"/>
          <w:iCs/>
          <w:color w:val="000000" w:themeColor="text1"/>
          <w:lang w:val="sl-SI" w:eastAsia="sr-Latn-ME"/>
        </w:rPr>
        <w:t>Takođe, u 14 krivičnih postupaka Stručna služba Vrhovnog državnog tužilaštva je bila pozvana na glavnu raspravu pred Osnovni sud, u vezi čega je ukazano Sudu</w:t>
      </w:r>
      <w:r w:rsidRPr="00101A2A">
        <w:rPr>
          <w:color w:val="000000" w:themeColor="text1"/>
        </w:rPr>
        <w:t xml:space="preserve"> </w:t>
      </w:r>
      <w:r w:rsidR="00271C8C" w:rsidRPr="00101A2A">
        <w:rPr>
          <w:color w:val="000000" w:themeColor="text1"/>
        </w:rPr>
        <w:t xml:space="preserve">da je pozivanje Stručne službe Vrhovnog državnog tužilaštva </w:t>
      </w:r>
      <w:r w:rsidR="00271C8C" w:rsidRPr="00101A2A">
        <w:rPr>
          <w:bCs/>
          <w:lang w:val="sr-Latn-CS"/>
        </w:rPr>
        <w:t xml:space="preserve">cjelishodno ukoliko je potrebno da se dodatno pojasni nalaz prethodno dat pred državnim tužilaštvom, a </w:t>
      </w:r>
      <w:r w:rsidRPr="00101A2A">
        <w:rPr>
          <w:rFonts w:eastAsia="Batang"/>
          <w:iCs/>
          <w:color w:val="000000" w:themeColor="text1"/>
          <w:lang w:val="sl-SI" w:eastAsia="sr-Latn-ME"/>
        </w:rPr>
        <w:t>da se, shodno članu 83 Zakona o postupanju prema maloljetnicima u krivičnom postupku, na glavni pretres poziva stručna služba nadležnog suda, u svrhu prilagođavanja ispitivanja statusu i sposobnostima maloljetnika, kao i u svrhu davanja nalaza i mišljenja o njemu najprimjerenijoj krivičnoj sankciji, shodno istim kriterijumima za izbor mjere/sankcije (porodični i širi sredinski uslovi u kojima maloljetnik živi; uzrast, zrelost, lična svojstava; stepen vaspitnih i obrazovnih teškoća; težina krivičnog djela; pobude iz kojih je učinio krivično djelo; kako se ponašao poslije činjenja krivičnog djela).</w:t>
      </w:r>
    </w:p>
    <w:p w:rsidR="000A2369" w:rsidRPr="00101A2A" w:rsidRDefault="000A2369" w:rsidP="000A2369">
      <w:pPr>
        <w:keepNext/>
        <w:spacing w:before="240" w:after="120"/>
        <w:jc w:val="both"/>
        <w:rPr>
          <w:rFonts w:eastAsia="Batang"/>
          <w:b/>
          <w:iCs/>
          <w:color w:val="000000" w:themeColor="text1"/>
          <w:sz w:val="22"/>
          <w:szCs w:val="22"/>
          <w:lang w:val="sl-SI"/>
        </w:rPr>
      </w:pPr>
      <w:bookmarkStart w:id="18" w:name="_Toc506659865"/>
      <w:bookmarkStart w:id="19" w:name="_Toc506662679"/>
      <w:bookmarkStart w:id="20" w:name="_Toc1513947"/>
      <w:r w:rsidRPr="00101A2A">
        <w:rPr>
          <w:rFonts w:eastAsia="Batang"/>
          <w:b/>
          <w:iCs/>
          <w:color w:val="000000" w:themeColor="text1"/>
          <w:sz w:val="22"/>
          <w:szCs w:val="22"/>
          <w:lang w:val="sl-SI"/>
        </w:rPr>
        <w:t>KRIVIČNOPRAVNA ZAŠTITA DJECE/MALOLJETNI</w:t>
      </w:r>
      <w:bookmarkEnd w:id="18"/>
      <w:bookmarkEnd w:id="19"/>
      <w:bookmarkEnd w:id="20"/>
      <w:r w:rsidR="008351AE" w:rsidRPr="00101A2A">
        <w:rPr>
          <w:rFonts w:eastAsia="Batang"/>
          <w:b/>
          <w:iCs/>
          <w:color w:val="000000" w:themeColor="text1"/>
          <w:sz w:val="22"/>
          <w:szCs w:val="22"/>
          <w:lang w:val="sl-SI"/>
        </w:rPr>
        <w:t>H LICA</w:t>
      </w:r>
    </w:p>
    <w:p w:rsidR="000A2369" w:rsidRPr="00101A2A" w:rsidRDefault="000A2369" w:rsidP="000A2369">
      <w:pPr>
        <w:keepNext/>
        <w:spacing w:before="120" w:after="120"/>
        <w:rPr>
          <w:rFonts w:eastAsia="Batang"/>
          <w:iCs/>
          <w:smallCaps/>
          <w:color w:val="000000" w:themeColor="text1"/>
          <w:sz w:val="26"/>
          <w:lang w:val="sl-SI"/>
        </w:rPr>
      </w:pPr>
      <w:bookmarkStart w:id="21" w:name="_Toc442044669"/>
      <w:bookmarkStart w:id="22" w:name="_Toc444698389"/>
      <w:bookmarkStart w:id="23" w:name="_Toc475606394"/>
      <w:bookmarkStart w:id="24" w:name="_Toc475606465"/>
      <w:bookmarkStart w:id="25" w:name="_Toc475606608"/>
      <w:bookmarkStart w:id="26" w:name="_Toc475606841"/>
      <w:bookmarkStart w:id="27" w:name="_Toc475607326"/>
      <w:bookmarkStart w:id="28" w:name="_Toc475612069"/>
      <w:bookmarkStart w:id="29" w:name="_Toc475612786"/>
      <w:bookmarkStart w:id="30" w:name="_Toc475612962"/>
      <w:bookmarkStart w:id="31" w:name="_Toc475613429"/>
      <w:bookmarkStart w:id="32" w:name="_Toc475613485"/>
      <w:bookmarkStart w:id="33" w:name="_Toc475615057"/>
      <w:bookmarkStart w:id="34" w:name="_Toc475615188"/>
      <w:bookmarkStart w:id="35" w:name="_Toc1513948"/>
      <w:r w:rsidRPr="00101A2A">
        <w:rPr>
          <w:rFonts w:eastAsia="Batang"/>
          <w:iCs/>
          <w:smallCaps/>
          <w:color w:val="000000" w:themeColor="text1"/>
          <w:sz w:val="26"/>
          <w:lang w:val="sl-SI"/>
        </w:rPr>
        <w:t>Dostavljanje nalaza i mišljenja Stručne službe državnim tužiocima</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B113B7" w:rsidRPr="00101A2A" w:rsidRDefault="00B113B7" w:rsidP="00B113B7">
      <w:pPr>
        <w:spacing w:before="120"/>
        <w:jc w:val="both"/>
        <w:rPr>
          <w:color w:val="000000" w:themeColor="text1"/>
          <w:lang w:val="sr-Latn-RS"/>
        </w:rPr>
      </w:pPr>
      <w:r w:rsidRPr="00101A2A">
        <w:rPr>
          <w:color w:val="000000" w:themeColor="text1"/>
          <w:lang w:val="sr-Latn-RS"/>
        </w:rPr>
        <w:t xml:space="preserve">U postupcima koji se tiču djece/maloljetnih lica na čiju su štetu učinjena krivična djela-oštećeni i prema djeci/maloljetnim licima koja su svjedoci krivičnih djela, u 2023. godini državni tužioci su zatražili učešće Stručne službe u 79 predmeta, za ukupno 99 djece/maloljetnih </w:t>
      </w:r>
      <w:r w:rsidR="008B2F3B" w:rsidRPr="00101A2A">
        <w:rPr>
          <w:color w:val="000000" w:themeColor="text1"/>
          <w:lang w:val="sr-Latn-RS"/>
        </w:rPr>
        <w:t>lica. Izvršena je procjena za 85</w:t>
      </w:r>
      <w:r w:rsidRPr="00101A2A">
        <w:rPr>
          <w:color w:val="000000" w:themeColor="text1"/>
          <w:lang w:val="sr-Latn-RS"/>
        </w:rPr>
        <w:t xml:space="preserve"> djece/maloljetnih lica (u 7</w:t>
      </w:r>
      <w:r w:rsidR="008B2F3B" w:rsidRPr="00101A2A">
        <w:rPr>
          <w:color w:val="000000" w:themeColor="text1"/>
          <w:lang w:val="sr-Latn-RS"/>
        </w:rPr>
        <w:t>0</w:t>
      </w:r>
      <w:r w:rsidRPr="00101A2A">
        <w:rPr>
          <w:color w:val="000000" w:themeColor="text1"/>
          <w:lang w:val="sr-Latn-RS"/>
        </w:rPr>
        <w:t xml:space="preserve"> predmeta), a procjena za 1</w:t>
      </w:r>
      <w:r w:rsidR="00FE79C0" w:rsidRPr="00101A2A">
        <w:rPr>
          <w:color w:val="000000" w:themeColor="text1"/>
          <w:lang w:val="sr-Latn-RS"/>
        </w:rPr>
        <w:t>4 djec</w:t>
      </w:r>
      <w:r w:rsidRPr="00101A2A">
        <w:rPr>
          <w:color w:val="000000" w:themeColor="text1"/>
          <w:lang w:val="sr-Latn-RS"/>
        </w:rPr>
        <w:t>e/maloljet</w:t>
      </w:r>
      <w:r w:rsidR="00FE79C0" w:rsidRPr="00101A2A">
        <w:rPr>
          <w:color w:val="000000" w:themeColor="text1"/>
          <w:lang w:val="sr-Latn-RS"/>
        </w:rPr>
        <w:t>nih</w:t>
      </w:r>
      <w:r w:rsidRPr="00101A2A">
        <w:rPr>
          <w:color w:val="000000" w:themeColor="text1"/>
          <w:lang w:val="sr-Latn-RS"/>
        </w:rPr>
        <w:t xml:space="preserve"> lic</w:t>
      </w:r>
      <w:r w:rsidR="00FE79C0" w:rsidRPr="00101A2A">
        <w:rPr>
          <w:color w:val="000000" w:themeColor="text1"/>
          <w:lang w:val="sr-Latn-RS"/>
        </w:rPr>
        <w:t xml:space="preserve">a </w:t>
      </w:r>
      <w:r w:rsidRPr="00101A2A">
        <w:rPr>
          <w:color w:val="000000" w:themeColor="text1"/>
          <w:lang w:val="sr-Latn-RS"/>
        </w:rPr>
        <w:t xml:space="preserve">(u </w:t>
      </w:r>
      <w:r w:rsidR="00FE79C0" w:rsidRPr="00101A2A">
        <w:rPr>
          <w:color w:val="000000" w:themeColor="text1"/>
          <w:lang w:val="sr-Latn-RS"/>
        </w:rPr>
        <w:t>9</w:t>
      </w:r>
      <w:r w:rsidRPr="00101A2A">
        <w:rPr>
          <w:color w:val="000000" w:themeColor="text1"/>
          <w:lang w:val="sr-Latn-RS"/>
        </w:rPr>
        <w:t xml:space="preserve"> predmeta) se prenosi u 2024. godinu. Takođe, izvršena je procjena za 21 djete/maloljetno lice (u 6 predmeta) koja je prenijeta iz 2022. godine. Na zahtjev Suda, na glavnom pretresu, u 2023. godini, Stručna služba Vrhovnog državnog tužilaštva je iznijela nalaz i mišljenje u vezi ponovnog saslušanja za 8 djece-oštećenih lica (pred Osnovnim sudom 3, postupci iz 2021. godine i 3 djece, postupak iz 2023.godine); za 2 djece-oštećenih lica (pred Višim sudom, postupak iz 2019. godine).</w:t>
      </w:r>
    </w:p>
    <w:p w:rsidR="00CD1454" w:rsidRPr="00101A2A" w:rsidRDefault="00CB778A" w:rsidP="00CB778A">
      <w:pPr>
        <w:spacing w:before="120"/>
        <w:jc w:val="both"/>
        <w:rPr>
          <w:color w:val="000000" w:themeColor="text1"/>
          <w:lang w:val="sr-Latn-RS"/>
        </w:rPr>
      </w:pPr>
      <w:r w:rsidRPr="00101A2A">
        <w:rPr>
          <w:color w:val="000000" w:themeColor="text1"/>
          <w:lang w:val="sr-Latn-RS"/>
        </w:rPr>
        <w:t>P</w:t>
      </w:r>
      <w:r w:rsidR="00CD1454" w:rsidRPr="00101A2A">
        <w:rPr>
          <w:color w:val="000000" w:themeColor="text1"/>
          <w:lang w:val="sr-Latn-RS"/>
        </w:rPr>
        <w:t>utem</w:t>
      </w:r>
      <w:r w:rsidR="000A2369" w:rsidRPr="00101A2A">
        <w:rPr>
          <w:color w:val="000000" w:themeColor="text1"/>
          <w:lang w:val="sr-Latn-RS"/>
        </w:rPr>
        <w:t xml:space="preserve"> audiovizuelne tehnike primjerene potrebama djeteta</w:t>
      </w:r>
      <w:r w:rsidR="00DD40ED" w:rsidRPr="00101A2A">
        <w:rPr>
          <w:color w:val="000000" w:themeColor="text1"/>
          <w:lang w:val="sr-Latn-RS"/>
        </w:rPr>
        <w:t>/maloljetnog lica</w:t>
      </w:r>
      <w:r w:rsidR="000A2369" w:rsidRPr="00101A2A">
        <w:rPr>
          <w:color w:val="000000" w:themeColor="text1"/>
          <w:lang w:val="sr-Latn-RS"/>
        </w:rPr>
        <w:t>, uz pomoć Stručne službe</w:t>
      </w:r>
      <w:r w:rsidR="001D1CFE" w:rsidRPr="00101A2A">
        <w:rPr>
          <w:color w:val="000000" w:themeColor="text1"/>
          <w:lang w:val="sr-Latn-RS"/>
        </w:rPr>
        <w:t xml:space="preserve"> (</w:t>
      </w:r>
      <w:r w:rsidR="001D1CFE" w:rsidRPr="00101A2A">
        <w:rPr>
          <w:color w:val="000000" w:themeColor="text1"/>
          <w:lang w:val="sl-SI"/>
        </w:rPr>
        <w:t xml:space="preserve">dijete i </w:t>
      </w:r>
      <w:r w:rsidR="00A468CA" w:rsidRPr="00101A2A">
        <w:rPr>
          <w:color w:val="000000" w:themeColor="text1"/>
          <w:lang w:val="sl-SI"/>
        </w:rPr>
        <w:t>stručno lice iz</w:t>
      </w:r>
      <w:r w:rsidR="001D1CFE" w:rsidRPr="00101A2A">
        <w:rPr>
          <w:color w:val="000000" w:themeColor="text1"/>
          <w:lang w:val="sl-SI"/>
        </w:rPr>
        <w:t xml:space="preserve"> Stručne službe su u zasebnoj prostoriji tokom saslušanja</w:t>
      </w:r>
      <w:r w:rsidR="006F0135" w:rsidRPr="00101A2A">
        <w:rPr>
          <w:color w:val="000000" w:themeColor="text1"/>
          <w:lang w:val="sl-SI"/>
        </w:rPr>
        <w:t>,</w:t>
      </w:r>
      <w:r w:rsidR="006F0135" w:rsidRPr="00101A2A">
        <w:rPr>
          <w:color w:val="000000" w:themeColor="text1"/>
          <w:lang w:val="sr-Latn-RS"/>
        </w:rPr>
        <w:t xml:space="preserve"> stručno lice ispituje shodno instrukcijama državnog tužioca</w:t>
      </w:r>
      <w:r w:rsidR="00053A85" w:rsidRPr="00101A2A">
        <w:rPr>
          <w:color w:val="000000" w:themeColor="text1"/>
          <w:lang w:val="sr-Latn-RS"/>
        </w:rPr>
        <w:t>, koji se nalazi u drugoj prostoriji sa ostalim učesnicima u krivičnom postupku</w:t>
      </w:r>
      <w:r w:rsidR="001D1CFE" w:rsidRPr="00101A2A">
        <w:rPr>
          <w:color w:val="000000" w:themeColor="text1"/>
          <w:lang w:val="sr-Latn-RS"/>
        </w:rPr>
        <w:t>)</w:t>
      </w:r>
      <w:r w:rsidR="00125186" w:rsidRPr="00101A2A">
        <w:rPr>
          <w:color w:val="000000" w:themeColor="text1"/>
          <w:lang w:val="sr-Latn-RS"/>
        </w:rPr>
        <w:t>, u 202</w:t>
      </w:r>
      <w:r w:rsidR="00B113B7" w:rsidRPr="00101A2A">
        <w:rPr>
          <w:color w:val="000000" w:themeColor="text1"/>
          <w:lang w:val="sr-Latn-RS"/>
        </w:rPr>
        <w:t>3</w:t>
      </w:r>
      <w:r w:rsidR="000A2369" w:rsidRPr="00101A2A">
        <w:rPr>
          <w:color w:val="000000" w:themeColor="text1"/>
          <w:lang w:val="sr-Latn-RS"/>
        </w:rPr>
        <w:t>. g</w:t>
      </w:r>
      <w:r w:rsidR="00B113B7" w:rsidRPr="00101A2A">
        <w:rPr>
          <w:color w:val="000000" w:themeColor="text1"/>
          <w:lang w:val="sr-Latn-RS"/>
        </w:rPr>
        <w:t>odini sprovedeno je ukupno 24</w:t>
      </w:r>
      <w:r w:rsidR="000A2369" w:rsidRPr="00101A2A">
        <w:rPr>
          <w:color w:val="000000" w:themeColor="text1"/>
          <w:lang w:val="sr-Latn-RS"/>
        </w:rPr>
        <w:t xml:space="preserve"> sas</w:t>
      </w:r>
      <w:r w:rsidR="00457E41" w:rsidRPr="00101A2A">
        <w:rPr>
          <w:color w:val="000000" w:themeColor="text1"/>
          <w:lang w:val="sr-Latn-RS"/>
        </w:rPr>
        <w:t>lušanja djece/maloljetnih lica</w:t>
      </w:r>
      <w:r w:rsidR="00125186" w:rsidRPr="00101A2A">
        <w:rPr>
          <w:color w:val="000000" w:themeColor="text1"/>
          <w:lang w:val="sr-Latn-RS"/>
        </w:rPr>
        <w:t xml:space="preserve"> (u </w:t>
      </w:r>
      <w:r w:rsidR="00B113B7" w:rsidRPr="00101A2A">
        <w:rPr>
          <w:color w:val="000000" w:themeColor="text1"/>
          <w:lang w:val="sr-Latn-RS"/>
        </w:rPr>
        <w:t>20</w:t>
      </w:r>
      <w:r w:rsidR="005D0E18" w:rsidRPr="00101A2A">
        <w:rPr>
          <w:color w:val="000000" w:themeColor="text1"/>
          <w:lang w:val="sr-Latn-RS"/>
        </w:rPr>
        <w:t xml:space="preserve"> predmeta)</w:t>
      </w:r>
      <w:r w:rsidR="00CD1454" w:rsidRPr="00101A2A">
        <w:rPr>
          <w:color w:val="000000" w:themeColor="text1"/>
          <w:lang w:val="sr-Latn-RS"/>
        </w:rPr>
        <w:t>.</w:t>
      </w:r>
    </w:p>
    <w:p w:rsidR="00CD1454" w:rsidRPr="00101A2A" w:rsidRDefault="004D4833" w:rsidP="00CB778A">
      <w:pPr>
        <w:spacing w:before="120"/>
        <w:jc w:val="both"/>
        <w:rPr>
          <w:color w:val="000000" w:themeColor="text1"/>
          <w:lang w:val="sr-Latn-RS"/>
        </w:rPr>
      </w:pPr>
      <w:r w:rsidRPr="00101A2A">
        <w:rPr>
          <w:color w:val="000000" w:themeColor="text1"/>
          <w:lang w:val="sr-Latn-RS"/>
        </w:rPr>
        <w:t>Putem audiovizuelne tehnike za saslušanje odraslih (dijete i svi učesnici u j</w:t>
      </w:r>
      <w:r w:rsidR="00EC2CEE" w:rsidRPr="00101A2A">
        <w:rPr>
          <w:color w:val="000000" w:themeColor="text1"/>
          <w:lang w:val="sr-Latn-RS"/>
        </w:rPr>
        <w:t>ednoj prostoriji) saslušano je 1</w:t>
      </w:r>
      <w:r w:rsidRPr="00101A2A">
        <w:rPr>
          <w:color w:val="000000" w:themeColor="text1"/>
          <w:lang w:val="sr-Latn-RS"/>
        </w:rPr>
        <w:t xml:space="preserve"> d</w:t>
      </w:r>
      <w:r w:rsidR="00EC2CEE" w:rsidRPr="00101A2A">
        <w:rPr>
          <w:color w:val="000000" w:themeColor="text1"/>
          <w:lang w:val="sr-Latn-RS"/>
        </w:rPr>
        <w:t>ijet</w:t>
      </w:r>
      <w:r w:rsidRPr="00101A2A">
        <w:rPr>
          <w:color w:val="000000" w:themeColor="text1"/>
          <w:lang w:val="sr-Latn-RS"/>
        </w:rPr>
        <w:t>e</w:t>
      </w:r>
      <w:r w:rsidR="005123CA" w:rsidRPr="00101A2A">
        <w:rPr>
          <w:color w:val="000000" w:themeColor="text1"/>
          <w:lang w:val="sr-Latn-RS"/>
        </w:rPr>
        <w:t xml:space="preserve"> (u 1 predmetu)</w:t>
      </w:r>
      <w:r w:rsidRPr="00101A2A">
        <w:rPr>
          <w:color w:val="000000" w:themeColor="text1"/>
          <w:lang w:val="sr-Latn-RS"/>
        </w:rPr>
        <w:t xml:space="preserve">. </w:t>
      </w:r>
    </w:p>
    <w:p w:rsidR="005123CA" w:rsidRPr="00101A2A" w:rsidRDefault="00380F68" w:rsidP="006D242B">
      <w:pPr>
        <w:spacing w:before="120"/>
        <w:jc w:val="both"/>
        <w:rPr>
          <w:color w:val="000000" w:themeColor="text1"/>
          <w:lang w:val="sr-Latn-RS"/>
        </w:rPr>
      </w:pPr>
      <w:r w:rsidRPr="00101A2A">
        <w:rPr>
          <w:color w:val="000000" w:themeColor="text1"/>
          <w:lang w:val="sr-Latn-RS"/>
        </w:rPr>
        <w:t>Direktno od strane državnog tužioca, uz pomoć Stručne službe, saslušano je</w:t>
      </w:r>
      <w:r w:rsidR="00EC2CEE" w:rsidRPr="00101A2A">
        <w:rPr>
          <w:color w:val="000000" w:themeColor="text1"/>
          <w:lang w:val="sr-Latn-RS"/>
        </w:rPr>
        <w:t xml:space="preserve"> </w:t>
      </w:r>
      <w:r w:rsidR="009A5D49" w:rsidRPr="00101A2A">
        <w:rPr>
          <w:color w:val="000000" w:themeColor="text1"/>
          <w:lang w:val="sr-Latn-RS"/>
        </w:rPr>
        <w:t>30</w:t>
      </w:r>
      <w:r w:rsidR="00612ED9" w:rsidRPr="00101A2A">
        <w:rPr>
          <w:color w:val="000000" w:themeColor="text1"/>
          <w:lang w:val="sr-Latn-RS"/>
        </w:rPr>
        <w:t xml:space="preserve"> djece/maloljetnih lica</w:t>
      </w:r>
      <w:r w:rsidR="00374B2D" w:rsidRPr="00101A2A">
        <w:rPr>
          <w:color w:val="000000" w:themeColor="text1"/>
          <w:lang w:val="sr-Latn-RS"/>
        </w:rPr>
        <w:t xml:space="preserve"> (u </w:t>
      </w:r>
      <w:r w:rsidR="009A5D49" w:rsidRPr="00101A2A">
        <w:rPr>
          <w:color w:val="000000" w:themeColor="text1"/>
          <w:lang w:val="sr-Latn-RS"/>
        </w:rPr>
        <w:t>24</w:t>
      </w:r>
      <w:r w:rsidRPr="00101A2A">
        <w:rPr>
          <w:color w:val="000000" w:themeColor="text1"/>
          <w:lang w:val="sr-Latn-RS"/>
        </w:rPr>
        <w:t xml:space="preserve"> predmeta)</w:t>
      </w:r>
      <w:bookmarkStart w:id="36" w:name="_Toc506659866"/>
      <w:bookmarkStart w:id="37" w:name="_Toc506662680"/>
      <w:bookmarkStart w:id="38" w:name="_Toc442044668"/>
      <w:bookmarkStart w:id="39" w:name="_Toc444698388"/>
      <w:bookmarkStart w:id="40" w:name="_Toc475606393"/>
      <w:bookmarkStart w:id="41" w:name="_Toc475606464"/>
      <w:bookmarkStart w:id="42" w:name="_Toc475606607"/>
      <w:bookmarkStart w:id="43" w:name="_Toc475606840"/>
      <w:bookmarkStart w:id="44" w:name="_Toc475607325"/>
      <w:bookmarkStart w:id="45" w:name="_Toc475612068"/>
      <w:bookmarkStart w:id="46" w:name="_Toc475612785"/>
      <w:bookmarkStart w:id="47" w:name="_Toc475612961"/>
      <w:bookmarkStart w:id="48" w:name="_Toc475613428"/>
      <w:bookmarkStart w:id="49" w:name="_Toc475613484"/>
      <w:bookmarkStart w:id="50" w:name="_Toc475615056"/>
      <w:bookmarkStart w:id="51" w:name="_Toc475615187"/>
      <w:r w:rsidR="005123CA" w:rsidRPr="00101A2A">
        <w:rPr>
          <w:color w:val="000000" w:themeColor="text1"/>
          <w:lang w:val="sr-Latn-RS"/>
        </w:rPr>
        <w:t>.</w:t>
      </w:r>
    </w:p>
    <w:p w:rsidR="00010F51" w:rsidRPr="00101A2A" w:rsidRDefault="00010F51" w:rsidP="00010F51">
      <w:pPr>
        <w:spacing w:before="120"/>
        <w:jc w:val="both"/>
        <w:rPr>
          <w:color w:val="000000" w:themeColor="text1"/>
          <w:lang w:val="sr-Latn-RS"/>
        </w:rPr>
      </w:pPr>
      <w:r w:rsidRPr="00101A2A">
        <w:rPr>
          <w:color w:val="000000" w:themeColor="text1"/>
          <w:lang w:val="sr-Latn-RS"/>
        </w:rPr>
        <w:t>Takođe u 2023. godini, pred Osnovnim državnim tužilaštvom, saslušano je i 3 djece/maloljetnih lica (u 3 predmeta</w:t>
      </w:r>
      <w:r w:rsidR="00053A85" w:rsidRPr="00101A2A">
        <w:rPr>
          <w:color w:val="000000" w:themeColor="text1"/>
          <w:lang w:val="sr-Latn-RS"/>
        </w:rPr>
        <w:t>)</w:t>
      </w:r>
      <w:r w:rsidRPr="00101A2A">
        <w:rPr>
          <w:color w:val="000000" w:themeColor="text1"/>
          <w:lang w:val="sr-Latn-RS"/>
        </w:rPr>
        <w:t>, za koje je procjena pr</w:t>
      </w:r>
      <w:r w:rsidR="00053A85" w:rsidRPr="00101A2A">
        <w:rPr>
          <w:color w:val="000000" w:themeColor="text1"/>
          <w:lang w:val="sr-Latn-RS"/>
        </w:rPr>
        <w:t>enijeta iz 2022. u 2023. godinu</w:t>
      </w:r>
      <w:r w:rsidRPr="00101A2A">
        <w:rPr>
          <w:color w:val="000000" w:themeColor="text1"/>
          <w:lang w:val="sr-Latn-RS"/>
        </w:rPr>
        <w:t>, i to: 2 djece/maloljetnih lica, putem audiovizuelne tehnike primjerene potrebama djeteta/maloljetnog lica</w:t>
      </w:r>
      <w:r w:rsidR="00612ED9" w:rsidRPr="00101A2A">
        <w:rPr>
          <w:color w:val="000000" w:themeColor="text1"/>
          <w:lang w:val="sr-Latn-RS"/>
        </w:rPr>
        <w:t xml:space="preserve"> (</w:t>
      </w:r>
      <w:r w:rsidRPr="00101A2A">
        <w:rPr>
          <w:color w:val="000000" w:themeColor="text1"/>
          <w:lang w:val="sr-Latn-RS"/>
        </w:rPr>
        <w:t>dijete u zasebnoj prostoriji sa stručnim licem, koje ga ispituje shodno instrukcijama državnog tužioca</w:t>
      </w:r>
      <w:r w:rsidR="00612ED9" w:rsidRPr="00101A2A">
        <w:rPr>
          <w:color w:val="000000" w:themeColor="text1"/>
          <w:lang w:val="sr-Latn-RS"/>
        </w:rPr>
        <w:t>)</w:t>
      </w:r>
      <w:r w:rsidRPr="00101A2A">
        <w:rPr>
          <w:color w:val="000000" w:themeColor="text1"/>
          <w:lang w:val="sr-Latn-RS"/>
        </w:rPr>
        <w:t xml:space="preserve">; 1 dijete/maloljetno lice, saslušano je direktno. Za 1 dijete/maloljetno lice (u 1 predmetu) koje je procijenjeno u 2022. godini zatražena je dodatna priprema za saslušanje </w:t>
      </w:r>
      <w:r w:rsidRPr="00101A2A">
        <w:rPr>
          <w:color w:val="000000" w:themeColor="text1"/>
          <w:lang w:val="sr-Latn-RS"/>
        </w:rPr>
        <w:lastRenderedPageBreak/>
        <w:t>pred Osnovnim državnim tužilaštvom (zbog proteka vremena, čeka se na saslušanje). Na zahtjev Osnovnog suda, na glavnom pretresu, Stručna služba je dala nalaz i mišljenje u vezi ponovnog saslušanja za</w:t>
      </w:r>
      <w:r w:rsidR="00612ED9" w:rsidRPr="00101A2A">
        <w:rPr>
          <w:color w:val="000000" w:themeColor="text1"/>
          <w:lang w:val="sr-Latn-RS"/>
        </w:rPr>
        <w:t xml:space="preserve"> 2 djece/maloljetnih</w:t>
      </w:r>
      <w:r w:rsidRPr="00101A2A">
        <w:rPr>
          <w:color w:val="000000" w:themeColor="text1"/>
          <w:lang w:val="sr-Latn-RS"/>
        </w:rPr>
        <w:t xml:space="preserve"> lica (u 1 predmetu), za koju je pred Osnovnim državnim tužilaštvom procjena data 2020. godine (za </w:t>
      </w:r>
      <w:r w:rsidR="00612ED9" w:rsidRPr="00101A2A">
        <w:rPr>
          <w:color w:val="000000" w:themeColor="text1"/>
          <w:lang w:val="sr-Latn-RS"/>
        </w:rPr>
        <w:t>1 dijete), i 2021. godine (za 2</w:t>
      </w:r>
      <w:r w:rsidRPr="00101A2A">
        <w:rPr>
          <w:color w:val="000000" w:themeColor="text1"/>
          <w:lang w:val="sr-Latn-RS"/>
        </w:rPr>
        <w:t xml:space="preserve"> d</w:t>
      </w:r>
      <w:r w:rsidR="00612ED9" w:rsidRPr="00101A2A">
        <w:rPr>
          <w:color w:val="000000" w:themeColor="text1"/>
          <w:lang w:val="sr-Latn-RS"/>
        </w:rPr>
        <w:t>jec</w:t>
      </w:r>
      <w:r w:rsidRPr="00101A2A">
        <w:rPr>
          <w:color w:val="000000" w:themeColor="text1"/>
          <w:lang w:val="sr-Latn-RS"/>
        </w:rPr>
        <w:t xml:space="preserve">e), pri čemu 1 dijete nije saslušano ponovo pred Sudom, a 1 dijete je saslušano direktno pred Sudom, uz pomoć Stručne službe Vrhovnog državnog tužilaštva. Na zahtjev Osnovnog suda, na glavnom pretresu, Stručna služba je dala nalaz i mišljenje u vezi ponovnog saslušanja za 1 dijete/maloljetno lice (u 1 predmetu), koje je 2021. godine saslušano pred Osnovnim državnim tužilaštvom (dijete nije ponovo saslušano pred Sudom). Na zahtjev Osnovnog suda, Stručna služba je dala nalaz i mišljenje u vezi ponovnog </w:t>
      </w:r>
      <w:r w:rsidR="005B68A1" w:rsidRPr="00101A2A">
        <w:rPr>
          <w:color w:val="000000" w:themeColor="text1"/>
          <w:lang w:val="sr-Latn-RS"/>
        </w:rPr>
        <w:t>saslušanja za 3 djece/maloljetnih</w:t>
      </w:r>
      <w:r w:rsidRPr="00101A2A">
        <w:rPr>
          <w:color w:val="000000" w:themeColor="text1"/>
          <w:lang w:val="sr-Latn-RS"/>
        </w:rPr>
        <w:t xml:space="preserve"> lica (u 1 predmetu), za koju je pred Osnovnim državnim tužilaštvom procjena data 2023. godine (djeca nisu ponovo saslušana pred Sudom). Za dvoje djece/maloljetnih lica, na zahtjev Višeg suda, na glavnom pretresu, Stručna služba je dala nalaz i mišljenje u vezi ponovnog saslušanja za 2 djece/maloljetnih lica (u 1 predmetu) za koje je pred Višim državnim tužilaštvom procjena data 2019. i 2020. godine (djeca nisu ponovo saslušana pred sudom). Za 1 dijete/maloljetno lice (u 1 predmetu), koje je procijenjeno u 2021. godini, 2023. je zatražena dodatna priprema Stručne službe za pristupanje djeteta sudsko medicinskom vještačenju pred Višim državnim tužilaštvom. </w:t>
      </w:r>
    </w:p>
    <w:p w:rsidR="00010F51" w:rsidRPr="00101A2A" w:rsidRDefault="00010F51" w:rsidP="00010F51">
      <w:pPr>
        <w:spacing w:before="120"/>
        <w:jc w:val="both"/>
        <w:rPr>
          <w:color w:val="000000" w:themeColor="text1"/>
          <w:lang w:val="sr-Latn-RS"/>
        </w:rPr>
      </w:pPr>
      <w:r w:rsidRPr="00101A2A">
        <w:rPr>
          <w:color w:val="000000" w:themeColor="text1"/>
          <w:lang w:val="sr-Latn-RS"/>
        </w:rPr>
        <w:t>Na taj način, u 2023. godini Stručna služba je učestvovala u 79 krivičnih postupaka i radila sa ukupno 98 djece/maloljetnih lica kao oštećenima/svjedocima (za koje je sačinila-dala 95 nalaza i mišljenja i pružila pomoć u saslušanju 59 djece/maloljetnih lica).</w:t>
      </w:r>
    </w:p>
    <w:p w:rsidR="000A2369" w:rsidRPr="00101A2A" w:rsidRDefault="007B00AD" w:rsidP="000A2369">
      <w:pPr>
        <w:keepNext/>
        <w:spacing w:before="240" w:after="240"/>
        <w:ind w:left="1531" w:hanging="1531"/>
        <w:rPr>
          <w:b/>
          <w:bCs/>
          <w:color w:val="000000" w:themeColor="text1"/>
          <w:lang w:val="sl-SI"/>
        </w:rPr>
      </w:pPr>
      <w:r w:rsidRPr="00101A2A">
        <w:rPr>
          <w:b/>
          <w:bCs/>
          <w:color w:val="000000" w:themeColor="text1"/>
          <w:lang w:val="sl-SI"/>
        </w:rPr>
        <w:t>TABELA 2</w:t>
      </w:r>
      <w:r w:rsidR="000A2369" w:rsidRPr="00101A2A">
        <w:rPr>
          <w:b/>
          <w:bCs/>
          <w:color w:val="000000" w:themeColor="text1"/>
          <w:lang w:val="sl-SI"/>
        </w:rPr>
        <w:t>:</w:t>
      </w:r>
      <w:r w:rsidR="000A2369" w:rsidRPr="00101A2A">
        <w:rPr>
          <w:b/>
          <w:bCs/>
          <w:color w:val="000000" w:themeColor="text1"/>
          <w:lang w:val="sl-SI"/>
        </w:rPr>
        <w:tab/>
        <w:t xml:space="preserve">Prikaz zahtjeva za učešće Stručne službe prema nadležnom tužilaštvu i broju </w:t>
      </w:r>
      <w:bookmarkEnd w:id="36"/>
      <w:bookmarkEnd w:id="37"/>
      <w:r w:rsidR="000A2369" w:rsidRPr="00101A2A">
        <w:rPr>
          <w:b/>
          <w:bCs/>
          <w:color w:val="000000" w:themeColor="text1"/>
          <w:lang w:val="sl-SI"/>
        </w:rPr>
        <w:t>djece/maloljetnih lica kao oštećenih/svjedoka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423"/>
        <w:gridCol w:w="1613"/>
        <w:gridCol w:w="1465"/>
        <w:gridCol w:w="1467"/>
        <w:gridCol w:w="1537"/>
      </w:tblGrid>
      <w:tr w:rsidR="00D13813" w:rsidRPr="00101A2A" w:rsidTr="00A30F61">
        <w:trPr>
          <w:trHeight w:val="403"/>
          <w:jc w:val="center"/>
        </w:trPr>
        <w:tc>
          <w:tcPr>
            <w:tcW w:w="562" w:type="dxa"/>
            <w:vMerge w:val="restart"/>
            <w:vAlign w:val="center"/>
          </w:tcPr>
          <w:p w:rsidR="00547422" w:rsidRPr="00101A2A" w:rsidRDefault="00547422" w:rsidP="00C03365">
            <w:pPr>
              <w:jc w:val="center"/>
              <w:rPr>
                <w:b/>
                <w:bCs/>
                <w:color w:val="000000" w:themeColor="text1"/>
                <w:sz w:val="22"/>
                <w:szCs w:val="22"/>
              </w:rPr>
            </w:pPr>
            <w:bookmarkStart w:id="52" w:name="_Toc506659867"/>
            <w:bookmarkStart w:id="53" w:name="_Toc506662681"/>
            <w:r w:rsidRPr="00101A2A">
              <w:rPr>
                <w:b/>
                <w:bCs/>
                <w:color w:val="000000" w:themeColor="text1"/>
                <w:sz w:val="22"/>
                <w:szCs w:val="22"/>
              </w:rPr>
              <w:t>Rb. Br.</w:t>
            </w:r>
          </w:p>
        </w:tc>
        <w:tc>
          <w:tcPr>
            <w:tcW w:w="2423" w:type="dxa"/>
            <w:vMerge w:val="restart"/>
            <w:shd w:val="clear" w:color="auto" w:fill="auto"/>
            <w:noWrap/>
            <w:vAlign w:val="center"/>
            <w:hideMark/>
          </w:tcPr>
          <w:p w:rsidR="00547422" w:rsidRPr="00101A2A" w:rsidRDefault="00547422" w:rsidP="00C03365">
            <w:pPr>
              <w:jc w:val="center"/>
              <w:rPr>
                <w:b/>
                <w:bCs/>
                <w:color w:val="000000" w:themeColor="text1"/>
                <w:sz w:val="22"/>
                <w:szCs w:val="22"/>
              </w:rPr>
            </w:pPr>
            <w:r w:rsidRPr="00101A2A">
              <w:rPr>
                <w:b/>
                <w:bCs/>
                <w:color w:val="000000" w:themeColor="text1"/>
                <w:sz w:val="22"/>
                <w:szCs w:val="22"/>
              </w:rPr>
              <w:t>Opština</w:t>
            </w:r>
          </w:p>
        </w:tc>
        <w:tc>
          <w:tcPr>
            <w:tcW w:w="3078" w:type="dxa"/>
            <w:gridSpan w:val="2"/>
            <w:shd w:val="clear" w:color="auto" w:fill="auto"/>
            <w:noWrap/>
            <w:vAlign w:val="center"/>
            <w:hideMark/>
          </w:tcPr>
          <w:p w:rsidR="00547422" w:rsidRPr="00101A2A" w:rsidRDefault="00547422" w:rsidP="00C03365">
            <w:pPr>
              <w:jc w:val="center"/>
              <w:rPr>
                <w:b/>
                <w:bCs/>
                <w:color w:val="000000" w:themeColor="text1"/>
                <w:sz w:val="22"/>
                <w:szCs w:val="22"/>
              </w:rPr>
            </w:pPr>
            <w:r w:rsidRPr="00101A2A">
              <w:rPr>
                <w:b/>
                <w:bCs/>
                <w:color w:val="000000" w:themeColor="text1"/>
                <w:sz w:val="22"/>
                <w:szCs w:val="22"/>
              </w:rPr>
              <w:t>ORGAN</w:t>
            </w:r>
          </w:p>
        </w:tc>
        <w:tc>
          <w:tcPr>
            <w:tcW w:w="3004" w:type="dxa"/>
            <w:gridSpan w:val="2"/>
            <w:shd w:val="clear" w:color="auto" w:fill="auto"/>
            <w:noWrap/>
            <w:vAlign w:val="center"/>
            <w:hideMark/>
          </w:tcPr>
          <w:p w:rsidR="00547422" w:rsidRPr="00101A2A" w:rsidRDefault="00547422" w:rsidP="00C03365">
            <w:pPr>
              <w:jc w:val="center"/>
              <w:rPr>
                <w:b/>
                <w:bCs/>
                <w:color w:val="000000" w:themeColor="text1"/>
                <w:sz w:val="22"/>
                <w:szCs w:val="22"/>
              </w:rPr>
            </w:pPr>
            <w:r w:rsidRPr="00101A2A">
              <w:rPr>
                <w:b/>
                <w:bCs/>
                <w:color w:val="000000" w:themeColor="text1"/>
                <w:sz w:val="22"/>
                <w:szCs w:val="22"/>
              </w:rPr>
              <w:t>STATUS</w:t>
            </w:r>
          </w:p>
          <w:p w:rsidR="00547422" w:rsidRPr="00101A2A" w:rsidRDefault="00547422" w:rsidP="00C03365">
            <w:pPr>
              <w:jc w:val="center"/>
              <w:rPr>
                <w:b/>
                <w:bCs/>
                <w:color w:val="000000" w:themeColor="text1"/>
                <w:sz w:val="22"/>
                <w:szCs w:val="22"/>
              </w:rPr>
            </w:pPr>
            <w:r w:rsidRPr="00101A2A">
              <w:rPr>
                <w:b/>
                <w:bCs/>
                <w:color w:val="000000" w:themeColor="text1"/>
                <w:sz w:val="22"/>
                <w:szCs w:val="22"/>
              </w:rPr>
              <w:t xml:space="preserve"> djeteta/maloljetnog lica</w:t>
            </w:r>
          </w:p>
        </w:tc>
      </w:tr>
      <w:tr w:rsidR="00D13813" w:rsidRPr="00101A2A" w:rsidTr="00A30F61">
        <w:trPr>
          <w:trHeight w:val="408"/>
          <w:jc w:val="center"/>
        </w:trPr>
        <w:tc>
          <w:tcPr>
            <w:tcW w:w="562" w:type="dxa"/>
            <w:vMerge/>
            <w:vAlign w:val="center"/>
          </w:tcPr>
          <w:p w:rsidR="00547422" w:rsidRPr="00101A2A" w:rsidRDefault="00547422" w:rsidP="00C03365">
            <w:pPr>
              <w:jc w:val="center"/>
              <w:rPr>
                <w:b/>
                <w:bCs/>
                <w:color w:val="000000" w:themeColor="text1"/>
                <w:sz w:val="22"/>
                <w:szCs w:val="22"/>
              </w:rPr>
            </w:pPr>
          </w:p>
        </w:tc>
        <w:tc>
          <w:tcPr>
            <w:tcW w:w="2423" w:type="dxa"/>
            <w:vMerge/>
            <w:shd w:val="clear" w:color="auto" w:fill="auto"/>
            <w:noWrap/>
            <w:vAlign w:val="center"/>
            <w:hideMark/>
          </w:tcPr>
          <w:p w:rsidR="00547422" w:rsidRPr="00101A2A" w:rsidRDefault="00547422" w:rsidP="00C03365">
            <w:pPr>
              <w:jc w:val="center"/>
              <w:rPr>
                <w:b/>
                <w:bCs/>
                <w:color w:val="000000" w:themeColor="text1"/>
                <w:sz w:val="22"/>
                <w:szCs w:val="22"/>
              </w:rPr>
            </w:pPr>
          </w:p>
        </w:tc>
        <w:tc>
          <w:tcPr>
            <w:tcW w:w="1613" w:type="dxa"/>
            <w:shd w:val="clear" w:color="auto" w:fill="auto"/>
            <w:noWrap/>
            <w:vAlign w:val="center"/>
            <w:hideMark/>
          </w:tcPr>
          <w:p w:rsidR="00547422" w:rsidRPr="00101A2A" w:rsidRDefault="00547422" w:rsidP="00C03365">
            <w:pPr>
              <w:jc w:val="center"/>
              <w:rPr>
                <w:b/>
                <w:bCs/>
                <w:color w:val="000000" w:themeColor="text1"/>
                <w:sz w:val="22"/>
                <w:szCs w:val="22"/>
              </w:rPr>
            </w:pPr>
            <w:r w:rsidRPr="00101A2A">
              <w:rPr>
                <w:b/>
                <w:bCs/>
                <w:color w:val="000000" w:themeColor="text1"/>
                <w:sz w:val="22"/>
                <w:szCs w:val="22"/>
              </w:rPr>
              <w:t>ODT</w:t>
            </w:r>
          </w:p>
        </w:tc>
        <w:tc>
          <w:tcPr>
            <w:tcW w:w="1465" w:type="dxa"/>
            <w:shd w:val="clear" w:color="auto" w:fill="auto"/>
            <w:noWrap/>
            <w:vAlign w:val="center"/>
            <w:hideMark/>
          </w:tcPr>
          <w:p w:rsidR="00547422" w:rsidRPr="00101A2A" w:rsidRDefault="00547422" w:rsidP="00C03365">
            <w:pPr>
              <w:jc w:val="center"/>
              <w:rPr>
                <w:b/>
                <w:bCs/>
                <w:color w:val="000000" w:themeColor="text1"/>
                <w:sz w:val="22"/>
                <w:szCs w:val="22"/>
              </w:rPr>
            </w:pPr>
            <w:r w:rsidRPr="00101A2A">
              <w:rPr>
                <w:b/>
                <w:bCs/>
                <w:color w:val="000000" w:themeColor="text1"/>
                <w:sz w:val="22"/>
                <w:szCs w:val="22"/>
              </w:rPr>
              <w:t>VDT</w:t>
            </w:r>
          </w:p>
        </w:tc>
        <w:tc>
          <w:tcPr>
            <w:tcW w:w="1467" w:type="dxa"/>
            <w:shd w:val="clear" w:color="auto" w:fill="auto"/>
            <w:noWrap/>
            <w:vAlign w:val="center"/>
            <w:hideMark/>
          </w:tcPr>
          <w:p w:rsidR="00547422" w:rsidRPr="00101A2A" w:rsidRDefault="00547422" w:rsidP="00C03365">
            <w:pPr>
              <w:jc w:val="center"/>
              <w:rPr>
                <w:b/>
                <w:bCs/>
                <w:color w:val="000000" w:themeColor="text1"/>
                <w:sz w:val="22"/>
                <w:szCs w:val="22"/>
              </w:rPr>
            </w:pPr>
            <w:r w:rsidRPr="00101A2A">
              <w:rPr>
                <w:b/>
                <w:bCs/>
                <w:color w:val="000000" w:themeColor="text1"/>
                <w:sz w:val="22"/>
                <w:szCs w:val="22"/>
              </w:rPr>
              <w:t>Oštećeni</w:t>
            </w:r>
          </w:p>
        </w:tc>
        <w:tc>
          <w:tcPr>
            <w:tcW w:w="1537" w:type="dxa"/>
            <w:shd w:val="clear" w:color="auto" w:fill="auto"/>
            <w:noWrap/>
            <w:vAlign w:val="center"/>
            <w:hideMark/>
          </w:tcPr>
          <w:p w:rsidR="00547422" w:rsidRPr="00101A2A" w:rsidRDefault="00547422" w:rsidP="00C03365">
            <w:pPr>
              <w:jc w:val="center"/>
              <w:rPr>
                <w:b/>
                <w:bCs/>
                <w:color w:val="000000" w:themeColor="text1"/>
                <w:sz w:val="22"/>
                <w:szCs w:val="22"/>
              </w:rPr>
            </w:pPr>
            <w:r w:rsidRPr="00101A2A">
              <w:rPr>
                <w:b/>
                <w:bCs/>
                <w:color w:val="000000" w:themeColor="text1"/>
                <w:sz w:val="22"/>
                <w:szCs w:val="22"/>
              </w:rPr>
              <w:t>Svjedok</w:t>
            </w:r>
          </w:p>
        </w:tc>
      </w:tr>
      <w:tr w:rsidR="00D13813" w:rsidRPr="00101A2A" w:rsidTr="006552B2">
        <w:trPr>
          <w:trHeight w:val="397"/>
          <w:jc w:val="center"/>
        </w:trPr>
        <w:tc>
          <w:tcPr>
            <w:tcW w:w="562" w:type="dxa"/>
            <w:vAlign w:val="center"/>
          </w:tcPr>
          <w:p w:rsidR="00D13813" w:rsidRPr="00101A2A" w:rsidRDefault="00D13813" w:rsidP="00D13813">
            <w:pPr>
              <w:pStyle w:val="ListParagraph"/>
              <w:numPr>
                <w:ilvl w:val="0"/>
                <w:numId w:val="6"/>
              </w:numPr>
              <w:ind w:left="527" w:hanging="357"/>
              <w:jc w:val="center"/>
              <w:rPr>
                <w:b/>
                <w:color w:val="000000" w:themeColor="text1"/>
                <w:sz w:val="22"/>
                <w:szCs w:val="22"/>
              </w:rPr>
            </w:pPr>
          </w:p>
        </w:tc>
        <w:tc>
          <w:tcPr>
            <w:tcW w:w="2423" w:type="dxa"/>
            <w:shd w:val="clear" w:color="auto" w:fill="auto"/>
            <w:noWrap/>
            <w:tcMar>
              <w:top w:w="0" w:type="dxa"/>
              <w:left w:w="135" w:type="dxa"/>
              <w:bottom w:w="0" w:type="dxa"/>
              <w:right w:w="0" w:type="dxa"/>
            </w:tcMar>
            <w:vAlign w:val="center"/>
          </w:tcPr>
          <w:p w:rsidR="00D13813" w:rsidRPr="00101A2A" w:rsidRDefault="00D13813" w:rsidP="00D13813">
            <w:pPr>
              <w:ind w:firstLineChars="100" w:firstLine="220"/>
              <w:rPr>
                <w:color w:val="000000" w:themeColor="text1"/>
                <w:sz w:val="22"/>
                <w:szCs w:val="22"/>
              </w:rPr>
            </w:pPr>
            <w:r w:rsidRPr="00101A2A">
              <w:rPr>
                <w:color w:val="000000" w:themeColor="text1"/>
                <w:sz w:val="22"/>
                <w:szCs w:val="22"/>
              </w:rPr>
              <w:t>Berane</w:t>
            </w:r>
          </w:p>
        </w:tc>
        <w:tc>
          <w:tcPr>
            <w:tcW w:w="1613"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14</w:t>
            </w:r>
          </w:p>
        </w:tc>
        <w:tc>
          <w:tcPr>
            <w:tcW w:w="1465" w:type="dxa"/>
            <w:shd w:val="clear" w:color="auto" w:fill="auto"/>
            <w:noWrap/>
            <w:vAlign w:val="center"/>
          </w:tcPr>
          <w:p w:rsidR="00D13813" w:rsidRPr="00101A2A" w:rsidRDefault="00D13813" w:rsidP="00D13813">
            <w:pPr>
              <w:jc w:val="center"/>
              <w:rPr>
                <w:color w:val="000000" w:themeColor="text1"/>
                <w:sz w:val="22"/>
                <w:szCs w:val="22"/>
              </w:rPr>
            </w:pPr>
          </w:p>
        </w:tc>
        <w:tc>
          <w:tcPr>
            <w:tcW w:w="1467"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14</w:t>
            </w:r>
          </w:p>
        </w:tc>
        <w:tc>
          <w:tcPr>
            <w:tcW w:w="1537" w:type="dxa"/>
            <w:shd w:val="clear" w:color="auto" w:fill="auto"/>
            <w:noWrap/>
            <w:vAlign w:val="center"/>
          </w:tcPr>
          <w:p w:rsidR="00D13813" w:rsidRPr="00101A2A" w:rsidRDefault="00D13813" w:rsidP="00D13813">
            <w:pPr>
              <w:jc w:val="center"/>
              <w:rPr>
                <w:color w:val="000000" w:themeColor="text1"/>
                <w:sz w:val="22"/>
                <w:szCs w:val="22"/>
              </w:rPr>
            </w:pPr>
          </w:p>
        </w:tc>
      </w:tr>
      <w:tr w:rsidR="00D13813" w:rsidRPr="00101A2A" w:rsidTr="006552B2">
        <w:trPr>
          <w:trHeight w:val="397"/>
          <w:jc w:val="center"/>
        </w:trPr>
        <w:tc>
          <w:tcPr>
            <w:tcW w:w="562" w:type="dxa"/>
            <w:vAlign w:val="center"/>
          </w:tcPr>
          <w:p w:rsidR="00D13813" w:rsidRPr="00101A2A" w:rsidRDefault="00D13813" w:rsidP="00D13813">
            <w:pPr>
              <w:pStyle w:val="ListParagraph"/>
              <w:numPr>
                <w:ilvl w:val="0"/>
                <w:numId w:val="6"/>
              </w:numPr>
              <w:ind w:left="527" w:hanging="357"/>
              <w:jc w:val="center"/>
              <w:rPr>
                <w:b/>
                <w:color w:val="000000" w:themeColor="text1"/>
                <w:sz w:val="22"/>
                <w:szCs w:val="22"/>
              </w:rPr>
            </w:pPr>
          </w:p>
        </w:tc>
        <w:tc>
          <w:tcPr>
            <w:tcW w:w="2423" w:type="dxa"/>
            <w:shd w:val="clear" w:color="auto" w:fill="auto"/>
            <w:noWrap/>
            <w:tcMar>
              <w:top w:w="0" w:type="dxa"/>
              <w:left w:w="135" w:type="dxa"/>
              <w:bottom w:w="0" w:type="dxa"/>
              <w:right w:w="0" w:type="dxa"/>
            </w:tcMar>
            <w:vAlign w:val="center"/>
          </w:tcPr>
          <w:p w:rsidR="00D13813" w:rsidRPr="00101A2A" w:rsidRDefault="00D13813" w:rsidP="00D13813">
            <w:pPr>
              <w:ind w:firstLineChars="100" w:firstLine="220"/>
              <w:rPr>
                <w:color w:val="000000" w:themeColor="text1"/>
                <w:sz w:val="22"/>
                <w:szCs w:val="22"/>
              </w:rPr>
            </w:pPr>
            <w:r w:rsidRPr="00101A2A">
              <w:rPr>
                <w:color w:val="000000" w:themeColor="text1"/>
                <w:sz w:val="22"/>
                <w:szCs w:val="22"/>
              </w:rPr>
              <w:t>Bijelo Polje</w:t>
            </w:r>
          </w:p>
        </w:tc>
        <w:tc>
          <w:tcPr>
            <w:tcW w:w="1613"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5</w:t>
            </w:r>
          </w:p>
        </w:tc>
        <w:tc>
          <w:tcPr>
            <w:tcW w:w="1465"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8</w:t>
            </w:r>
          </w:p>
        </w:tc>
        <w:tc>
          <w:tcPr>
            <w:tcW w:w="1467"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10</w:t>
            </w:r>
          </w:p>
        </w:tc>
        <w:tc>
          <w:tcPr>
            <w:tcW w:w="1537"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3</w:t>
            </w:r>
          </w:p>
        </w:tc>
      </w:tr>
      <w:tr w:rsidR="00D13813" w:rsidRPr="00101A2A" w:rsidTr="006552B2">
        <w:trPr>
          <w:trHeight w:val="397"/>
          <w:jc w:val="center"/>
        </w:trPr>
        <w:tc>
          <w:tcPr>
            <w:tcW w:w="562" w:type="dxa"/>
            <w:vAlign w:val="center"/>
          </w:tcPr>
          <w:p w:rsidR="00D13813" w:rsidRPr="00101A2A" w:rsidRDefault="00D13813" w:rsidP="00D13813">
            <w:pPr>
              <w:pStyle w:val="ListParagraph"/>
              <w:numPr>
                <w:ilvl w:val="0"/>
                <w:numId w:val="6"/>
              </w:numPr>
              <w:ind w:left="527" w:hanging="357"/>
              <w:jc w:val="center"/>
              <w:rPr>
                <w:b/>
                <w:color w:val="000000" w:themeColor="text1"/>
                <w:sz w:val="22"/>
                <w:szCs w:val="22"/>
              </w:rPr>
            </w:pPr>
          </w:p>
        </w:tc>
        <w:tc>
          <w:tcPr>
            <w:tcW w:w="2423" w:type="dxa"/>
            <w:shd w:val="clear" w:color="auto" w:fill="auto"/>
            <w:noWrap/>
            <w:tcMar>
              <w:top w:w="0" w:type="dxa"/>
              <w:left w:w="135" w:type="dxa"/>
              <w:bottom w:w="0" w:type="dxa"/>
              <w:right w:w="0" w:type="dxa"/>
            </w:tcMar>
            <w:vAlign w:val="center"/>
          </w:tcPr>
          <w:p w:rsidR="00D13813" w:rsidRPr="00101A2A" w:rsidRDefault="00D13813" w:rsidP="00D13813">
            <w:pPr>
              <w:ind w:firstLineChars="100" w:firstLine="220"/>
              <w:rPr>
                <w:color w:val="000000" w:themeColor="text1"/>
                <w:sz w:val="22"/>
                <w:szCs w:val="22"/>
              </w:rPr>
            </w:pPr>
            <w:r w:rsidRPr="00101A2A">
              <w:rPr>
                <w:color w:val="000000" w:themeColor="text1"/>
                <w:sz w:val="22"/>
                <w:szCs w:val="22"/>
              </w:rPr>
              <w:t>Kolašin</w:t>
            </w:r>
          </w:p>
        </w:tc>
        <w:tc>
          <w:tcPr>
            <w:tcW w:w="1613"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2</w:t>
            </w:r>
          </w:p>
        </w:tc>
        <w:tc>
          <w:tcPr>
            <w:tcW w:w="1465" w:type="dxa"/>
            <w:shd w:val="clear" w:color="auto" w:fill="auto"/>
            <w:noWrap/>
            <w:vAlign w:val="center"/>
          </w:tcPr>
          <w:p w:rsidR="00D13813" w:rsidRPr="00101A2A" w:rsidRDefault="00D13813" w:rsidP="00D13813">
            <w:pPr>
              <w:jc w:val="center"/>
              <w:rPr>
                <w:color w:val="000000" w:themeColor="text1"/>
                <w:sz w:val="22"/>
                <w:szCs w:val="22"/>
              </w:rPr>
            </w:pPr>
          </w:p>
        </w:tc>
        <w:tc>
          <w:tcPr>
            <w:tcW w:w="1467"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2</w:t>
            </w:r>
          </w:p>
        </w:tc>
        <w:tc>
          <w:tcPr>
            <w:tcW w:w="1537" w:type="dxa"/>
            <w:shd w:val="clear" w:color="auto" w:fill="auto"/>
            <w:noWrap/>
            <w:vAlign w:val="center"/>
          </w:tcPr>
          <w:p w:rsidR="00D13813" w:rsidRPr="00101A2A" w:rsidRDefault="00D13813" w:rsidP="00D13813">
            <w:pPr>
              <w:jc w:val="center"/>
              <w:rPr>
                <w:color w:val="000000" w:themeColor="text1"/>
                <w:sz w:val="22"/>
                <w:szCs w:val="22"/>
              </w:rPr>
            </w:pPr>
          </w:p>
        </w:tc>
      </w:tr>
      <w:tr w:rsidR="00D13813" w:rsidRPr="00101A2A" w:rsidTr="006552B2">
        <w:trPr>
          <w:trHeight w:val="397"/>
          <w:jc w:val="center"/>
        </w:trPr>
        <w:tc>
          <w:tcPr>
            <w:tcW w:w="562" w:type="dxa"/>
            <w:vAlign w:val="center"/>
          </w:tcPr>
          <w:p w:rsidR="00D13813" w:rsidRPr="00101A2A" w:rsidRDefault="00D13813" w:rsidP="00D13813">
            <w:pPr>
              <w:pStyle w:val="ListParagraph"/>
              <w:numPr>
                <w:ilvl w:val="0"/>
                <w:numId w:val="6"/>
              </w:numPr>
              <w:ind w:left="527" w:hanging="357"/>
              <w:jc w:val="center"/>
              <w:rPr>
                <w:b/>
                <w:color w:val="000000" w:themeColor="text1"/>
                <w:sz w:val="22"/>
                <w:szCs w:val="22"/>
              </w:rPr>
            </w:pPr>
          </w:p>
        </w:tc>
        <w:tc>
          <w:tcPr>
            <w:tcW w:w="2423" w:type="dxa"/>
            <w:shd w:val="clear" w:color="auto" w:fill="auto"/>
            <w:noWrap/>
            <w:tcMar>
              <w:top w:w="0" w:type="dxa"/>
              <w:left w:w="135" w:type="dxa"/>
              <w:bottom w:w="0" w:type="dxa"/>
              <w:right w:w="0" w:type="dxa"/>
            </w:tcMar>
            <w:vAlign w:val="center"/>
          </w:tcPr>
          <w:p w:rsidR="00D13813" w:rsidRPr="00101A2A" w:rsidRDefault="00D13813" w:rsidP="00D13813">
            <w:pPr>
              <w:ind w:firstLineChars="100" w:firstLine="220"/>
              <w:rPr>
                <w:color w:val="000000" w:themeColor="text1"/>
                <w:sz w:val="22"/>
                <w:szCs w:val="22"/>
              </w:rPr>
            </w:pPr>
            <w:r w:rsidRPr="00101A2A">
              <w:rPr>
                <w:color w:val="000000" w:themeColor="text1"/>
                <w:sz w:val="22"/>
                <w:szCs w:val="22"/>
              </w:rPr>
              <w:t>Kotor</w:t>
            </w:r>
          </w:p>
        </w:tc>
        <w:tc>
          <w:tcPr>
            <w:tcW w:w="1613"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3</w:t>
            </w:r>
          </w:p>
        </w:tc>
        <w:tc>
          <w:tcPr>
            <w:tcW w:w="1465" w:type="dxa"/>
            <w:shd w:val="clear" w:color="auto" w:fill="auto"/>
            <w:noWrap/>
            <w:vAlign w:val="center"/>
          </w:tcPr>
          <w:p w:rsidR="00D13813" w:rsidRPr="00101A2A" w:rsidRDefault="00D13813" w:rsidP="00D13813">
            <w:pPr>
              <w:jc w:val="center"/>
              <w:rPr>
                <w:color w:val="000000" w:themeColor="text1"/>
                <w:sz w:val="22"/>
                <w:szCs w:val="22"/>
              </w:rPr>
            </w:pPr>
          </w:p>
        </w:tc>
        <w:tc>
          <w:tcPr>
            <w:tcW w:w="1467"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3</w:t>
            </w:r>
          </w:p>
        </w:tc>
        <w:tc>
          <w:tcPr>
            <w:tcW w:w="1537" w:type="dxa"/>
            <w:shd w:val="clear" w:color="auto" w:fill="auto"/>
            <w:noWrap/>
            <w:vAlign w:val="center"/>
          </w:tcPr>
          <w:p w:rsidR="00D13813" w:rsidRPr="00101A2A" w:rsidRDefault="00D13813" w:rsidP="00D13813">
            <w:pPr>
              <w:jc w:val="center"/>
              <w:rPr>
                <w:color w:val="000000" w:themeColor="text1"/>
                <w:sz w:val="22"/>
                <w:szCs w:val="22"/>
              </w:rPr>
            </w:pPr>
          </w:p>
        </w:tc>
      </w:tr>
      <w:tr w:rsidR="00D13813" w:rsidRPr="00101A2A" w:rsidTr="006552B2">
        <w:trPr>
          <w:trHeight w:val="397"/>
          <w:jc w:val="center"/>
        </w:trPr>
        <w:tc>
          <w:tcPr>
            <w:tcW w:w="562" w:type="dxa"/>
          </w:tcPr>
          <w:p w:rsidR="00D13813" w:rsidRPr="00101A2A" w:rsidRDefault="00D13813" w:rsidP="00D13813">
            <w:pPr>
              <w:pStyle w:val="ListParagraph"/>
              <w:numPr>
                <w:ilvl w:val="0"/>
                <w:numId w:val="6"/>
              </w:numPr>
              <w:ind w:left="527" w:hanging="357"/>
              <w:jc w:val="center"/>
              <w:rPr>
                <w:b/>
                <w:color w:val="000000" w:themeColor="text1"/>
                <w:sz w:val="22"/>
                <w:szCs w:val="22"/>
              </w:rPr>
            </w:pPr>
          </w:p>
        </w:tc>
        <w:tc>
          <w:tcPr>
            <w:tcW w:w="2423" w:type="dxa"/>
            <w:shd w:val="clear" w:color="auto" w:fill="auto"/>
            <w:noWrap/>
            <w:tcMar>
              <w:top w:w="0" w:type="dxa"/>
              <w:left w:w="135" w:type="dxa"/>
              <w:bottom w:w="0" w:type="dxa"/>
              <w:right w:w="0" w:type="dxa"/>
            </w:tcMar>
            <w:vAlign w:val="center"/>
          </w:tcPr>
          <w:p w:rsidR="00D13813" w:rsidRPr="00101A2A" w:rsidRDefault="00D13813" w:rsidP="00D13813">
            <w:pPr>
              <w:ind w:firstLineChars="100" w:firstLine="220"/>
              <w:rPr>
                <w:color w:val="000000" w:themeColor="text1"/>
                <w:sz w:val="22"/>
                <w:szCs w:val="22"/>
              </w:rPr>
            </w:pPr>
            <w:r w:rsidRPr="00101A2A">
              <w:rPr>
                <w:color w:val="000000" w:themeColor="text1"/>
                <w:sz w:val="22"/>
                <w:szCs w:val="22"/>
              </w:rPr>
              <w:t>Nikšić</w:t>
            </w:r>
          </w:p>
        </w:tc>
        <w:tc>
          <w:tcPr>
            <w:tcW w:w="1613"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7</w:t>
            </w:r>
          </w:p>
        </w:tc>
        <w:tc>
          <w:tcPr>
            <w:tcW w:w="1465" w:type="dxa"/>
            <w:shd w:val="clear" w:color="auto" w:fill="auto"/>
            <w:noWrap/>
            <w:vAlign w:val="center"/>
          </w:tcPr>
          <w:p w:rsidR="00D13813" w:rsidRPr="00101A2A" w:rsidRDefault="00D13813" w:rsidP="00D13813">
            <w:pPr>
              <w:jc w:val="center"/>
              <w:rPr>
                <w:color w:val="000000" w:themeColor="text1"/>
                <w:sz w:val="22"/>
                <w:szCs w:val="22"/>
              </w:rPr>
            </w:pPr>
          </w:p>
        </w:tc>
        <w:tc>
          <w:tcPr>
            <w:tcW w:w="1467"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5</w:t>
            </w:r>
          </w:p>
        </w:tc>
        <w:tc>
          <w:tcPr>
            <w:tcW w:w="1537"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2</w:t>
            </w:r>
          </w:p>
        </w:tc>
      </w:tr>
      <w:tr w:rsidR="00D13813" w:rsidRPr="00101A2A" w:rsidTr="006552B2">
        <w:trPr>
          <w:trHeight w:val="397"/>
          <w:jc w:val="center"/>
        </w:trPr>
        <w:tc>
          <w:tcPr>
            <w:tcW w:w="562" w:type="dxa"/>
          </w:tcPr>
          <w:p w:rsidR="00D13813" w:rsidRPr="00101A2A" w:rsidRDefault="00D13813" w:rsidP="00D13813">
            <w:pPr>
              <w:pStyle w:val="ListParagraph"/>
              <w:numPr>
                <w:ilvl w:val="0"/>
                <w:numId w:val="6"/>
              </w:numPr>
              <w:ind w:left="527" w:hanging="357"/>
              <w:jc w:val="center"/>
              <w:rPr>
                <w:b/>
                <w:color w:val="000000" w:themeColor="text1"/>
                <w:sz w:val="22"/>
                <w:szCs w:val="22"/>
              </w:rPr>
            </w:pPr>
          </w:p>
        </w:tc>
        <w:tc>
          <w:tcPr>
            <w:tcW w:w="2423" w:type="dxa"/>
            <w:shd w:val="clear" w:color="auto" w:fill="auto"/>
            <w:noWrap/>
            <w:tcMar>
              <w:top w:w="0" w:type="dxa"/>
              <w:left w:w="135" w:type="dxa"/>
              <w:bottom w:w="0" w:type="dxa"/>
              <w:right w:w="0" w:type="dxa"/>
            </w:tcMar>
            <w:vAlign w:val="center"/>
          </w:tcPr>
          <w:p w:rsidR="00D13813" w:rsidRPr="00101A2A" w:rsidRDefault="00D13813" w:rsidP="00D13813">
            <w:pPr>
              <w:ind w:firstLineChars="100" w:firstLine="220"/>
              <w:rPr>
                <w:color w:val="000000" w:themeColor="text1"/>
                <w:sz w:val="22"/>
                <w:szCs w:val="22"/>
              </w:rPr>
            </w:pPr>
            <w:r w:rsidRPr="00101A2A">
              <w:rPr>
                <w:color w:val="000000" w:themeColor="text1"/>
                <w:sz w:val="22"/>
                <w:szCs w:val="22"/>
              </w:rPr>
              <w:t>Podgorica</w:t>
            </w:r>
          </w:p>
        </w:tc>
        <w:tc>
          <w:tcPr>
            <w:tcW w:w="1613"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43</w:t>
            </w:r>
          </w:p>
        </w:tc>
        <w:tc>
          <w:tcPr>
            <w:tcW w:w="1465"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17</w:t>
            </w:r>
          </w:p>
        </w:tc>
        <w:tc>
          <w:tcPr>
            <w:tcW w:w="1467"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52</w:t>
            </w:r>
          </w:p>
        </w:tc>
        <w:tc>
          <w:tcPr>
            <w:tcW w:w="1537" w:type="dxa"/>
            <w:shd w:val="clear" w:color="auto" w:fill="auto"/>
            <w:noWrap/>
            <w:vAlign w:val="center"/>
          </w:tcPr>
          <w:p w:rsidR="00D13813" w:rsidRPr="00101A2A" w:rsidRDefault="00D13813" w:rsidP="00D13813">
            <w:pPr>
              <w:jc w:val="center"/>
              <w:rPr>
                <w:color w:val="000000" w:themeColor="text1"/>
                <w:sz w:val="22"/>
                <w:szCs w:val="22"/>
              </w:rPr>
            </w:pPr>
            <w:r w:rsidRPr="00101A2A">
              <w:rPr>
                <w:color w:val="000000" w:themeColor="text1"/>
                <w:sz w:val="22"/>
                <w:szCs w:val="22"/>
              </w:rPr>
              <w:t>8</w:t>
            </w:r>
          </w:p>
        </w:tc>
      </w:tr>
      <w:tr w:rsidR="00D13813" w:rsidRPr="00101A2A" w:rsidTr="00A30F61">
        <w:trPr>
          <w:trHeight w:val="583"/>
          <w:jc w:val="center"/>
        </w:trPr>
        <w:tc>
          <w:tcPr>
            <w:tcW w:w="2985" w:type="dxa"/>
            <w:gridSpan w:val="2"/>
            <w:vAlign w:val="center"/>
          </w:tcPr>
          <w:p w:rsidR="00D13813" w:rsidRPr="00101A2A" w:rsidRDefault="00D13813" w:rsidP="00D13813">
            <w:pPr>
              <w:jc w:val="center"/>
              <w:rPr>
                <w:b/>
                <w:bCs/>
                <w:color w:val="000000" w:themeColor="text1"/>
                <w:sz w:val="22"/>
                <w:szCs w:val="22"/>
              </w:rPr>
            </w:pPr>
            <w:r w:rsidRPr="00101A2A">
              <w:rPr>
                <w:b/>
                <w:bCs/>
                <w:color w:val="000000" w:themeColor="text1"/>
                <w:sz w:val="22"/>
                <w:szCs w:val="22"/>
              </w:rPr>
              <w:t>UKUPNO</w:t>
            </w:r>
          </w:p>
        </w:tc>
        <w:tc>
          <w:tcPr>
            <w:tcW w:w="1613" w:type="dxa"/>
            <w:shd w:val="clear" w:color="auto" w:fill="auto"/>
            <w:noWrap/>
            <w:vAlign w:val="center"/>
          </w:tcPr>
          <w:p w:rsidR="00D13813" w:rsidRPr="00101A2A" w:rsidRDefault="00D13813" w:rsidP="00D13813">
            <w:pPr>
              <w:jc w:val="center"/>
              <w:rPr>
                <w:b/>
                <w:bCs/>
                <w:color w:val="000000" w:themeColor="text1"/>
                <w:sz w:val="22"/>
                <w:szCs w:val="22"/>
              </w:rPr>
            </w:pPr>
            <w:r w:rsidRPr="00101A2A">
              <w:rPr>
                <w:b/>
                <w:bCs/>
                <w:color w:val="000000" w:themeColor="text1"/>
                <w:sz w:val="22"/>
                <w:szCs w:val="22"/>
              </w:rPr>
              <w:t>74</w:t>
            </w:r>
          </w:p>
        </w:tc>
        <w:tc>
          <w:tcPr>
            <w:tcW w:w="1465" w:type="dxa"/>
            <w:shd w:val="clear" w:color="auto" w:fill="auto"/>
            <w:noWrap/>
            <w:vAlign w:val="center"/>
          </w:tcPr>
          <w:p w:rsidR="00D13813" w:rsidRPr="00101A2A" w:rsidRDefault="00D13813" w:rsidP="00D13813">
            <w:pPr>
              <w:jc w:val="center"/>
              <w:rPr>
                <w:b/>
                <w:bCs/>
                <w:color w:val="000000" w:themeColor="text1"/>
                <w:sz w:val="22"/>
                <w:szCs w:val="22"/>
              </w:rPr>
            </w:pPr>
            <w:r w:rsidRPr="00101A2A">
              <w:rPr>
                <w:b/>
                <w:bCs/>
                <w:color w:val="000000" w:themeColor="text1"/>
                <w:sz w:val="22"/>
                <w:szCs w:val="22"/>
              </w:rPr>
              <w:t>25</w:t>
            </w:r>
          </w:p>
        </w:tc>
        <w:tc>
          <w:tcPr>
            <w:tcW w:w="1467" w:type="dxa"/>
            <w:shd w:val="clear" w:color="auto" w:fill="auto"/>
            <w:noWrap/>
            <w:vAlign w:val="center"/>
          </w:tcPr>
          <w:p w:rsidR="00D13813" w:rsidRPr="00101A2A" w:rsidRDefault="00D13813" w:rsidP="00D13813">
            <w:pPr>
              <w:jc w:val="center"/>
              <w:rPr>
                <w:b/>
                <w:bCs/>
                <w:color w:val="000000" w:themeColor="text1"/>
                <w:sz w:val="22"/>
                <w:szCs w:val="22"/>
              </w:rPr>
            </w:pPr>
            <w:r w:rsidRPr="00101A2A">
              <w:rPr>
                <w:b/>
                <w:bCs/>
                <w:color w:val="000000" w:themeColor="text1"/>
                <w:sz w:val="22"/>
                <w:szCs w:val="22"/>
              </w:rPr>
              <w:t>86</w:t>
            </w:r>
          </w:p>
        </w:tc>
        <w:tc>
          <w:tcPr>
            <w:tcW w:w="1537" w:type="dxa"/>
            <w:shd w:val="clear" w:color="auto" w:fill="auto"/>
            <w:noWrap/>
            <w:vAlign w:val="center"/>
          </w:tcPr>
          <w:p w:rsidR="00D13813" w:rsidRPr="00101A2A" w:rsidRDefault="00D13813" w:rsidP="00D13813">
            <w:pPr>
              <w:jc w:val="center"/>
              <w:rPr>
                <w:b/>
                <w:bCs/>
                <w:color w:val="000000" w:themeColor="text1"/>
                <w:sz w:val="22"/>
                <w:szCs w:val="22"/>
              </w:rPr>
            </w:pPr>
            <w:r w:rsidRPr="00101A2A">
              <w:rPr>
                <w:b/>
                <w:bCs/>
                <w:color w:val="000000" w:themeColor="text1"/>
                <w:sz w:val="22"/>
                <w:szCs w:val="22"/>
              </w:rPr>
              <w:t>13</w:t>
            </w:r>
          </w:p>
        </w:tc>
      </w:tr>
    </w:tbl>
    <w:p w:rsidR="00DD5503" w:rsidRPr="00101A2A" w:rsidRDefault="00A9689A" w:rsidP="00AF6E8B">
      <w:pPr>
        <w:spacing w:before="120"/>
        <w:jc w:val="both"/>
        <w:rPr>
          <w:rFonts w:eastAsia="Batang"/>
          <w:iCs/>
          <w:color w:val="000000" w:themeColor="text1"/>
          <w:lang w:val="sl-SI"/>
        </w:rPr>
      </w:pPr>
      <w:r w:rsidRPr="00101A2A">
        <w:rPr>
          <w:rFonts w:eastAsia="Batang"/>
          <w:iCs/>
          <w:color w:val="000000" w:themeColor="text1"/>
          <w:lang w:val="sl-SI" w:eastAsia="sr-Latn-ME"/>
        </w:rPr>
        <w:t>Nalaz i mišljenje Stručne službe u krivičnom postupku prema malolj</w:t>
      </w:r>
      <w:r w:rsidR="0081275A" w:rsidRPr="00101A2A">
        <w:rPr>
          <w:rFonts w:eastAsia="Batang"/>
          <w:iCs/>
          <w:color w:val="000000" w:themeColor="text1"/>
          <w:lang w:val="sl-SI" w:eastAsia="sr-Latn-ME"/>
        </w:rPr>
        <w:t>etnom oštećenom/svjedoku</w:t>
      </w:r>
      <w:r w:rsidR="00631CD7" w:rsidRPr="00101A2A">
        <w:rPr>
          <w:rFonts w:eastAsia="Batang"/>
          <w:iCs/>
          <w:color w:val="000000" w:themeColor="text1"/>
          <w:lang w:val="sl-SI" w:eastAsia="sr-Latn-ME"/>
        </w:rPr>
        <w:t>, u 202</w:t>
      </w:r>
      <w:r w:rsidR="009A5D49" w:rsidRPr="00101A2A">
        <w:rPr>
          <w:rFonts w:eastAsia="Batang"/>
          <w:iCs/>
          <w:color w:val="000000" w:themeColor="text1"/>
          <w:lang w:val="sl-SI" w:eastAsia="sr-Latn-ME"/>
        </w:rPr>
        <w:t>3</w:t>
      </w:r>
      <w:r w:rsidR="00631CD7" w:rsidRPr="00101A2A">
        <w:rPr>
          <w:rFonts w:eastAsia="Batang"/>
          <w:iCs/>
          <w:color w:val="000000" w:themeColor="text1"/>
          <w:lang w:val="sl-SI" w:eastAsia="sr-Latn-ME"/>
        </w:rPr>
        <w:t xml:space="preserve">. godini, je zatražilo </w:t>
      </w:r>
      <w:r w:rsidR="009A5D49" w:rsidRPr="00101A2A">
        <w:rPr>
          <w:rFonts w:eastAsia="Batang"/>
          <w:iCs/>
          <w:color w:val="000000" w:themeColor="text1"/>
          <w:lang w:val="sl-SI" w:eastAsia="sr-Latn-ME"/>
        </w:rPr>
        <w:t>6</w:t>
      </w:r>
      <w:r w:rsidRPr="00101A2A">
        <w:rPr>
          <w:rFonts w:eastAsia="Batang"/>
          <w:iCs/>
          <w:color w:val="000000" w:themeColor="text1"/>
          <w:lang w:val="sl-SI" w:eastAsia="sr-Latn-ME"/>
        </w:rPr>
        <w:t xml:space="preserve"> osnovnih državn</w:t>
      </w:r>
      <w:r w:rsidR="0081275A" w:rsidRPr="00101A2A">
        <w:rPr>
          <w:rFonts w:eastAsia="Batang"/>
          <w:iCs/>
          <w:color w:val="000000" w:themeColor="text1"/>
          <w:lang w:val="sl-SI" w:eastAsia="sr-Latn-ME"/>
        </w:rPr>
        <w:t xml:space="preserve">ih tužilaštava-ODT i to: </w:t>
      </w:r>
      <w:r w:rsidR="009A5D49" w:rsidRPr="00101A2A">
        <w:rPr>
          <w:rFonts w:eastAsia="Batang"/>
          <w:iCs/>
          <w:color w:val="000000" w:themeColor="text1"/>
          <w:lang w:val="sl-SI" w:eastAsia="sr-Latn-ME"/>
        </w:rPr>
        <w:t>ODT Berane (za 14</w:t>
      </w:r>
      <w:r w:rsidRPr="00101A2A">
        <w:rPr>
          <w:rFonts w:eastAsia="Batang"/>
          <w:iCs/>
          <w:color w:val="000000" w:themeColor="text1"/>
          <w:lang w:val="sl-SI" w:eastAsia="sr-Latn-ME"/>
        </w:rPr>
        <w:t xml:space="preserve"> </w:t>
      </w:r>
      <w:r w:rsidR="009A5D49" w:rsidRPr="00101A2A">
        <w:rPr>
          <w:rFonts w:eastAsia="Batang"/>
          <w:iCs/>
          <w:color w:val="000000" w:themeColor="text1"/>
          <w:lang w:val="sl-SI" w:eastAsia="sr-Latn-ME"/>
        </w:rPr>
        <w:t>djece</w:t>
      </w:r>
      <w:r w:rsidR="00DD0042" w:rsidRPr="00101A2A">
        <w:rPr>
          <w:rFonts w:eastAsia="Batang"/>
          <w:iCs/>
          <w:color w:val="000000" w:themeColor="text1"/>
          <w:lang w:val="sl-SI" w:eastAsia="sr-Latn-ME"/>
        </w:rPr>
        <w:t>/</w:t>
      </w:r>
      <w:r w:rsidRPr="00101A2A">
        <w:rPr>
          <w:rFonts w:eastAsia="Batang"/>
          <w:iCs/>
          <w:color w:val="000000" w:themeColor="text1"/>
          <w:lang w:val="sl-SI" w:eastAsia="sr-Latn-ME"/>
        </w:rPr>
        <w:t>malol</w:t>
      </w:r>
      <w:r w:rsidR="009A5D49" w:rsidRPr="00101A2A">
        <w:rPr>
          <w:rFonts w:eastAsia="Batang"/>
          <w:iCs/>
          <w:color w:val="000000" w:themeColor="text1"/>
          <w:lang w:val="sl-SI" w:eastAsia="sr-Latn-ME"/>
        </w:rPr>
        <w:t>jetnih</w:t>
      </w:r>
      <w:r w:rsidR="00DD0042" w:rsidRPr="00101A2A">
        <w:rPr>
          <w:rFonts w:eastAsia="Batang"/>
          <w:iCs/>
          <w:color w:val="000000" w:themeColor="text1"/>
          <w:lang w:val="sl-SI" w:eastAsia="sr-Latn-ME"/>
        </w:rPr>
        <w:t xml:space="preserve"> lica</w:t>
      </w:r>
      <w:r w:rsidR="00631CD7" w:rsidRPr="00101A2A">
        <w:rPr>
          <w:rFonts w:eastAsia="Batang"/>
          <w:iCs/>
          <w:color w:val="000000" w:themeColor="text1"/>
          <w:lang w:val="sl-SI" w:eastAsia="sr-Latn-ME"/>
        </w:rPr>
        <w:t xml:space="preserve">, u </w:t>
      </w:r>
      <w:r w:rsidR="006A6D57" w:rsidRPr="00101A2A">
        <w:rPr>
          <w:rFonts w:eastAsia="Batang"/>
          <w:iCs/>
          <w:color w:val="000000" w:themeColor="text1"/>
          <w:lang w:val="sl-SI" w:eastAsia="sr-Latn-ME"/>
        </w:rPr>
        <w:t>10</w:t>
      </w:r>
      <w:r w:rsidR="008715C9" w:rsidRPr="00101A2A">
        <w:rPr>
          <w:rFonts w:eastAsia="Batang"/>
          <w:iCs/>
          <w:color w:val="000000" w:themeColor="text1"/>
          <w:lang w:val="sl-SI" w:eastAsia="sr-Latn-ME"/>
        </w:rPr>
        <w:t xml:space="preserve"> predmeta</w:t>
      </w:r>
      <w:r w:rsidR="0081275A" w:rsidRPr="00101A2A">
        <w:rPr>
          <w:rFonts w:eastAsia="Batang"/>
          <w:iCs/>
          <w:color w:val="000000" w:themeColor="text1"/>
          <w:lang w:val="sl-SI" w:eastAsia="sr-Latn-ME"/>
        </w:rPr>
        <w:t xml:space="preserve">); ODT Bijelo Polje (za </w:t>
      </w:r>
      <w:r w:rsidR="006A6D57" w:rsidRPr="00101A2A">
        <w:rPr>
          <w:rFonts w:eastAsia="Batang"/>
          <w:iCs/>
          <w:color w:val="000000" w:themeColor="text1"/>
          <w:lang w:val="sl-SI" w:eastAsia="sr-Latn-ME"/>
        </w:rPr>
        <w:t>5</w:t>
      </w:r>
      <w:r w:rsidRPr="00101A2A">
        <w:rPr>
          <w:rFonts w:eastAsia="Batang"/>
          <w:iCs/>
          <w:color w:val="000000" w:themeColor="text1"/>
          <w:lang w:val="sl-SI" w:eastAsia="sr-Latn-ME"/>
        </w:rPr>
        <w:t xml:space="preserve"> </w:t>
      </w:r>
      <w:r w:rsidR="00DD0042" w:rsidRPr="00101A2A">
        <w:rPr>
          <w:rFonts w:eastAsia="Batang"/>
          <w:iCs/>
          <w:color w:val="000000" w:themeColor="text1"/>
          <w:lang w:val="sl-SI" w:eastAsia="sr-Latn-ME"/>
        </w:rPr>
        <w:t>djece/maloljetnih lica</w:t>
      </w:r>
      <w:r w:rsidR="00631CD7" w:rsidRPr="00101A2A">
        <w:rPr>
          <w:rFonts w:eastAsia="Batang"/>
          <w:iCs/>
          <w:color w:val="000000" w:themeColor="text1"/>
          <w:lang w:val="sl-SI" w:eastAsia="sr-Latn-ME"/>
        </w:rPr>
        <w:t xml:space="preserve">, u </w:t>
      </w:r>
      <w:r w:rsidR="006A6D57" w:rsidRPr="00101A2A">
        <w:rPr>
          <w:rFonts w:eastAsia="Batang"/>
          <w:iCs/>
          <w:color w:val="000000" w:themeColor="text1"/>
          <w:lang w:val="sl-SI" w:eastAsia="sr-Latn-ME"/>
        </w:rPr>
        <w:t>4</w:t>
      </w:r>
      <w:r w:rsidR="006D1DC4" w:rsidRPr="00101A2A">
        <w:rPr>
          <w:rFonts w:eastAsia="Batang"/>
          <w:iCs/>
          <w:color w:val="000000" w:themeColor="text1"/>
          <w:lang w:val="sl-SI" w:eastAsia="sr-Latn-ME"/>
        </w:rPr>
        <w:t xml:space="preserve"> predmeta</w:t>
      </w:r>
      <w:r w:rsidRPr="00101A2A">
        <w:rPr>
          <w:rFonts w:eastAsia="Batang"/>
          <w:iCs/>
          <w:color w:val="000000" w:themeColor="text1"/>
          <w:lang w:val="sl-SI" w:eastAsia="sr-Latn-ME"/>
        </w:rPr>
        <w:t xml:space="preserve">); </w:t>
      </w:r>
      <w:r w:rsidR="0081275A" w:rsidRPr="00101A2A">
        <w:rPr>
          <w:rFonts w:eastAsia="Batang"/>
          <w:iCs/>
          <w:color w:val="000000" w:themeColor="text1"/>
          <w:lang w:val="sl-SI"/>
        </w:rPr>
        <w:t xml:space="preserve">ODT </w:t>
      </w:r>
      <w:r w:rsidR="00631CD7" w:rsidRPr="00101A2A">
        <w:rPr>
          <w:rFonts w:eastAsia="Batang"/>
          <w:iCs/>
          <w:color w:val="000000" w:themeColor="text1"/>
          <w:lang w:val="sl-SI"/>
        </w:rPr>
        <w:t xml:space="preserve">Kolašin (za </w:t>
      </w:r>
      <w:r w:rsidR="006A6D57" w:rsidRPr="00101A2A">
        <w:rPr>
          <w:rFonts w:eastAsia="Batang"/>
          <w:iCs/>
          <w:color w:val="000000" w:themeColor="text1"/>
          <w:lang w:val="sl-SI"/>
        </w:rPr>
        <w:t>2</w:t>
      </w:r>
      <w:r w:rsidR="00DD0042" w:rsidRPr="00101A2A">
        <w:rPr>
          <w:rFonts w:eastAsia="Batang"/>
          <w:iCs/>
          <w:color w:val="000000" w:themeColor="text1"/>
          <w:lang w:val="sl-SI"/>
        </w:rPr>
        <w:t xml:space="preserve"> maloljetn</w:t>
      </w:r>
      <w:r w:rsidR="006A6D57" w:rsidRPr="00101A2A">
        <w:rPr>
          <w:rFonts w:eastAsia="Batang"/>
          <w:iCs/>
          <w:color w:val="000000" w:themeColor="text1"/>
          <w:lang w:val="sl-SI"/>
        </w:rPr>
        <w:t>a</w:t>
      </w:r>
      <w:r w:rsidR="00DD0042" w:rsidRPr="00101A2A">
        <w:rPr>
          <w:rFonts w:eastAsia="Batang"/>
          <w:iCs/>
          <w:color w:val="000000" w:themeColor="text1"/>
          <w:lang w:val="sl-SI"/>
        </w:rPr>
        <w:t xml:space="preserve"> lic</w:t>
      </w:r>
      <w:r w:rsidR="006A6D57" w:rsidRPr="00101A2A">
        <w:rPr>
          <w:rFonts w:eastAsia="Batang"/>
          <w:iCs/>
          <w:color w:val="000000" w:themeColor="text1"/>
          <w:lang w:val="sl-SI"/>
        </w:rPr>
        <w:t>a u 2 predmeta</w:t>
      </w:r>
      <w:r w:rsidRPr="00101A2A">
        <w:rPr>
          <w:rFonts w:eastAsia="Batang"/>
          <w:iCs/>
          <w:color w:val="000000" w:themeColor="text1"/>
          <w:lang w:val="sl-SI"/>
        </w:rPr>
        <w:t>)</w:t>
      </w:r>
      <w:r w:rsidR="00231329" w:rsidRPr="00101A2A">
        <w:rPr>
          <w:rFonts w:eastAsia="Batang"/>
          <w:iCs/>
          <w:color w:val="000000" w:themeColor="text1"/>
          <w:lang w:val="sl-SI" w:eastAsia="sr-Latn-ME"/>
        </w:rPr>
        <w:t xml:space="preserve">; ODT Kotor (za </w:t>
      </w:r>
      <w:r w:rsidR="006A6D57" w:rsidRPr="00101A2A">
        <w:rPr>
          <w:rFonts w:eastAsia="Batang"/>
          <w:iCs/>
          <w:color w:val="000000" w:themeColor="text1"/>
          <w:lang w:val="sl-SI" w:eastAsia="sr-Latn-ME"/>
        </w:rPr>
        <w:t>3</w:t>
      </w:r>
      <w:r w:rsidRPr="00101A2A">
        <w:rPr>
          <w:rFonts w:eastAsia="Batang"/>
          <w:iCs/>
          <w:color w:val="000000" w:themeColor="text1"/>
          <w:lang w:val="sl-SI" w:eastAsia="sr-Latn-ME"/>
        </w:rPr>
        <w:t xml:space="preserve"> </w:t>
      </w:r>
      <w:r w:rsidR="00DD0042" w:rsidRPr="00101A2A">
        <w:rPr>
          <w:rFonts w:eastAsia="Batang"/>
          <w:iCs/>
          <w:color w:val="000000" w:themeColor="text1"/>
          <w:lang w:val="sl-SI" w:eastAsia="sr-Latn-ME"/>
        </w:rPr>
        <w:t>d</w:t>
      </w:r>
      <w:r w:rsidR="006A6D57" w:rsidRPr="00101A2A">
        <w:rPr>
          <w:rFonts w:eastAsia="Batang"/>
          <w:iCs/>
          <w:color w:val="000000" w:themeColor="text1"/>
          <w:lang w:val="sl-SI" w:eastAsia="sr-Latn-ME"/>
        </w:rPr>
        <w:t>jec</w:t>
      </w:r>
      <w:r w:rsidR="00DD0042" w:rsidRPr="00101A2A">
        <w:rPr>
          <w:rFonts w:eastAsia="Batang"/>
          <w:iCs/>
          <w:color w:val="000000" w:themeColor="text1"/>
          <w:lang w:val="sl-SI" w:eastAsia="sr-Latn-ME"/>
        </w:rPr>
        <w:t>e</w:t>
      </w:r>
      <w:r w:rsidR="006A6D57" w:rsidRPr="00101A2A">
        <w:rPr>
          <w:rFonts w:eastAsia="Batang"/>
          <w:iCs/>
          <w:color w:val="000000" w:themeColor="text1"/>
          <w:lang w:val="sl-SI" w:eastAsia="sr-Latn-ME"/>
        </w:rPr>
        <w:t xml:space="preserve"> u 3 predmeta</w:t>
      </w:r>
      <w:r w:rsidR="00231329" w:rsidRPr="00101A2A">
        <w:rPr>
          <w:rFonts w:eastAsia="Batang"/>
          <w:iCs/>
          <w:color w:val="000000" w:themeColor="text1"/>
          <w:lang w:val="sl-SI" w:eastAsia="sr-Latn-ME"/>
        </w:rPr>
        <w:t xml:space="preserve">); ODT Nikšić (za </w:t>
      </w:r>
      <w:r w:rsidR="006A6D57" w:rsidRPr="00101A2A">
        <w:rPr>
          <w:rFonts w:eastAsia="Batang"/>
          <w:iCs/>
          <w:color w:val="000000" w:themeColor="text1"/>
          <w:lang w:val="sl-SI" w:eastAsia="sr-Latn-ME"/>
        </w:rPr>
        <w:t>7</w:t>
      </w:r>
      <w:r w:rsidRPr="00101A2A">
        <w:rPr>
          <w:rFonts w:eastAsia="Batang"/>
          <w:iCs/>
          <w:color w:val="000000" w:themeColor="text1"/>
          <w:lang w:val="sl-SI" w:eastAsia="sr-Latn-ME"/>
        </w:rPr>
        <w:t xml:space="preserve"> </w:t>
      </w:r>
      <w:r w:rsidR="00DD0042" w:rsidRPr="00101A2A">
        <w:rPr>
          <w:rFonts w:eastAsia="Batang"/>
          <w:iCs/>
          <w:color w:val="000000" w:themeColor="text1"/>
          <w:lang w:val="sl-SI" w:eastAsia="sr-Latn-ME"/>
        </w:rPr>
        <w:t>djece/maloljetnih lica</w:t>
      </w:r>
      <w:r w:rsidR="008715C9" w:rsidRPr="00101A2A">
        <w:rPr>
          <w:rFonts w:eastAsia="Batang"/>
          <w:iCs/>
          <w:color w:val="000000" w:themeColor="text1"/>
          <w:lang w:val="sl-SI" w:eastAsia="sr-Latn-ME"/>
        </w:rPr>
        <w:t>, u</w:t>
      </w:r>
      <w:r w:rsidR="006A6D57" w:rsidRPr="00101A2A">
        <w:rPr>
          <w:rFonts w:eastAsia="Batang"/>
          <w:iCs/>
          <w:color w:val="000000" w:themeColor="text1"/>
          <w:lang w:val="sl-SI" w:eastAsia="sr-Latn-ME"/>
        </w:rPr>
        <w:t xml:space="preserve"> 5</w:t>
      </w:r>
      <w:r w:rsidR="008715C9" w:rsidRPr="00101A2A">
        <w:rPr>
          <w:rFonts w:eastAsia="Batang"/>
          <w:iCs/>
          <w:color w:val="000000" w:themeColor="text1"/>
          <w:lang w:val="sl-SI" w:eastAsia="sr-Latn-ME"/>
        </w:rPr>
        <w:t xml:space="preserve"> predmeta</w:t>
      </w:r>
      <w:r w:rsidRPr="00101A2A">
        <w:rPr>
          <w:rFonts w:eastAsia="Batang"/>
          <w:iCs/>
          <w:color w:val="000000" w:themeColor="text1"/>
          <w:lang w:val="sl-SI" w:eastAsia="sr-Latn-ME"/>
        </w:rPr>
        <w:t xml:space="preserve">); </w:t>
      </w:r>
      <w:r w:rsidRPr="00101A2A">
        <w:rPr>
          <w:rFonts w:eastAsia="Batang"/>
          <w:iCs/>
          <w:color w:val="000000" w:themeColor="text1"/>
          <w:lang w:val="sl-SI"/>
        </w:rPr>
        <w:t xml:space="preserve">ODT Podgorica (za </w:t>
      </w:r>
      <w:r w:rsidR="006A6D57" w:rsidRPr="00101A2A">
        <w:rPr>
          <w:rFonts w:eastAsia="Batang"/>
          <w:iCs/>
          <w:color w:val="000000" w:themeColor="text1"/>
          <w:lang w:val="sl-SI"/>
        </w:rPr>
        <w:t>43</w:t>
      </w:r>
      <w:r w:rsidRPr="00101A2A">
        <w:rPr>
          <w:rFonts w:eastAsia="Batang"/>
          <w:iCs/>
          <w:color w:val="000000" w:themeColor="text1"/>
          <w:lang w:val="sl-SI"/>
        </w:rPr>
        <w:t xml:space="preserve"> </w:t>
      </w:r>
      <w:r w:rsidR="00DD0042" w:rsidRPr="00101A2A">
        <w:rPr>
          <w:rFonts w:eastAsia="Batang"/>
          <w:iCs/>
          <w:color w:val="000000" w:themeColor="text1"/>
          <w:lang w:val="sl-SI"/>
        </w:rPr>
        <w:t>djece/maloljetnih lica</w:t>
      </w:r>
      <w:r w:rsidR="008715C9" w:rsidRPr="00101A2A">
        <w:rPr>
          <w:rFonts w:eastAsia="Batang"/>
          <w:iCs/>
          <w:color w:val="000000" w:themeColor="text1"/>
          <w:lang w:val="sl-SI"/>
        </w:rPr>
        <w:t xml:space="preserve">, u </w:t>
      </w:r>
      <w:r w:rsidR="006A6D57" w:rsidRPr="00101A2A">
        <w:rPr>
          <w:rFonts w:eastAsia="Batang"/>
          <w:iCs/>
          <w:color w:val="000000" w:themeColor="text1"/>
          <w:lang w:val="sl-SI"/>
        </w:rPr>
        <w:t>34</w:t>
      </w:r>
      <w:r w:rsidR="008715C9" w:rsidRPr="00101A2A">
        <w:rPr>
          <w:rFonts w:eastAsia="Batang"/>
          <w:iCs/>
          <w:color w:val="000000" w:themeColor="text1"/>
          <w:lang w:val="sl-SI"/>
        </w:rPr>
        <w:t xml:space="preserve"> predmeta</w:t>
      </w:r>
      <w:r w:rsidRPr="00101A2A">
        <w:rPr>
          <w:rFonts w:eastAsia="Batang"/>
          <w:iCs/>
          <w:color w:val="000000" w:themeColor="text1"/>
          <w:lang w:val="sl-SI"/>
        </w:rPr>
        <w:t>)</w:t>
      </w:r>
      <w:r w:rsidR="006A6D57" w:rsidRPr="00101A2A">
        <w:rPr>
          <w:rFonts w:eastAsia="Batang"/>
          <w:iCs/>
          <w:color w:val="000000" w:themeColor="text1"/>
          <w:lang w:val="sl-SI"/>
        </w:rPr>
        <w:t>.</w:t>
      </w:r>
    </w:p>
    <w:p w:rsidR="006D1DC4" w:rsidRPr="00101A2A" w:rsidRDefault="00A9689A" w:rsidP="00AF6E8B">
      <w:pPr>
        <w:spacing w:before="120"/>
        <w:jc w:val="both"/>
        <w:rPr>
          <w:rFonts w:eastAsia="Batang"/>
          <w:iCs/>
          <w:color w:val="000000" w:themeColor="text1"/>
          <w:lang w:val="sl-SI"/>
        </w:rPr>
      </w:pPr>
      <w:r w:rsidRPr="00101A2A">
        <w:rPr>
          <w:rFonts w:eastAsia="Batang"/>
          <w:iCs/>
          <w:color w:val="000000" w:themeColor="text1"/>
          <w:lang w:val="sl-SI"/>
        </w:rPr>
        <w:t>Više državno tužilaštvo u</w:t>
      </w:r>
      <w:r w:rsidR="008715C9" w:rsidRPr="00101A2A">
        <w:rPr>
          <w:rFonts w:eastAsia="Batang"/>
          <w:iCs/>
          <w:color w:val="000000" w:themeColor="text1"/>
          <w:lang w:val="sl-SI"/>
        </w:rPr>
        <w:t xml:space="preserve"> Bijelom Polju</w:t>
      </w:r>
      <w:r w:rsidRPr="00101A2A">
        <w:rPr>
          <w:rFonts w:eastAsia="Batang"/>
          <w:iCs/>
          <w:color w:val="000000" w:themeColor="text1"/>
          <w:lang w:val="sl-SI"/>
        </w:rPr>
        <w:t>, zatražilo je nalaz i mišljenje Stručne službe za</w:t>
      </w:r>
      <w:r w:rsidR="00910929" w:rsidRPr="00101A2A">
        <w:rPr>
          <w:rFonts w:eastAsia="Batang"/>
          <w:iCs/>
          <w:color w:val="000000" w:themeColor="text1"/>
          <w:lang w:val="sl-SI"/>
        </w:rPr>
        <w:t xml:space="preserve"> 8</w:t>
      </w:r>
      <w:r w:rsidR="00D05824" w:rsidRPr="00101A2A">
        <w:rPr>
          <w:rFonts w:eastAsia="Batang"/>
          <w:iCs/>
          <w:color w:val="000000" w:themeColor="text1"/>
          <w:lang w:val="sl-SI"/>
        </w:rPr>
        <w:t xml:space="preserve"> </w:t>
      </w:r>
      <w:r w:rsidR="00DD0042" w:rsidRPr="00101A2A">
        <w:rPr>
          <w:rFonts w:eastAsia="Batang"/>
          <w:iCs/>
          <w:color w:val="000000" w:themeColor="text1"/>
          <w:lang w:val="sl-SI"/>
        </w:rPr>
        <w:t>djece/maloljetnih lica</w:t>
      </w:r>
      <w:r w:rsidR="00D05824" w:rsidRPr="00101A2A">
        <w:rPr>
          <w:rFonts w:eastAsia="Batang"/>
          <w:iCs/>
          <w:color w:val="000000" w:themeColor="text1"/>
          <w:lang w:val="sl-SI"/>
        </w:rPr>
        <w:t xml:space="preserve"> (</w:t>
      </w:r>
      <w:r w:rsidR="00910929" w:rsidRPr="00101A2A">
        <w:rPr>
          <w:rFonts w:eastAsia="Batang"/>
          <w:iCs/>
          <w:color w:val="000000" w:themeColor="text1"/>
          <w:lang w:val="sl-SI"/>
        </w:rPr>
        <w:t xml:space="preserve">u </w:t>
      </w:r>
      <w:r w:rsidR="006A6D57" w:rsidRPr="00101A2A">
        <w:rPr>
          <w:rFonts w:eastAsia="Batang"/>
          <w:iCs/>
          <w:color w:val="000000" w:themeColor="text1"/>
          <w:lang w:val="sl-SI"/>
        </w:rPr>
        <w:t>7</w:t>
      </w:r>
      <w:r w:rsidR="00D05824" w:rsidRPr="00101A2A">
        <w:rPr>
          <w:rFonts w:eastAsia="Batang"/>
          <w:iCs/>
          <w:color w:val="000000" w:themeColor="text1"/>
          <w:lang w:val="sl-SI"/>
        </w:rPr>
        <w:t xml:space="preserve"> predmeta)</w:t>
      </w:r>
      <w:r w:rsidR="008715C9" w:rsidRPr="00101A2A">
        <w:rPr>
          <w:rFonts w:eastAsia="Batang"/>
          <w:iCs/>
          <w:color w:val="000000" w:themeColor="text1"/>
          <w:lang w:val="sl-SI"/>
        </w:rPr>
        <w:t xml:space="preserve">, a Više državno tužilaštvo u Podgorici </w:t>
      </w:r>
      <w:r w:rsidR="006D1DC4" w:rsidRPr="00101A2A">
        <w:rPr>
          <w:rFonts w:eastAsia="Batang"/>
          <w:iCs/>
          <w:color w:val="000000" w:themeColor="text1"/>
          <w:lang w:val="sl-SI"/>
        </w:rPr>
        <w:t>za 1</w:t>
      </w:r>
      <w:r w:rsidR="006A6D57" w:rsidRPr="00101A2A">
        <w:rPr>
          <w:rFonts w:eastAsia="Batang"/>
          <w:iCs/>
          <w:color w:val="000000" w:themeColor="text1"/>
          <w:lang w:val="sl-SI"/>
        </w:rPr>
        <w:t>7</w:t>
      </w:r>
      <w:r w:rsidR="008715C9" w:rsidRPr="00101A2A">
        <w:rPr>
          <w:rFonts w:eastAsia="Batang"/>
          <w:iCs/>
          <w:color w:val="000000" w:themeColor="text1"/>
          <w:lang w:val="sl-SI"/>
        </w:rPr>
        <w:t xml:space="preserve"> </w:t>
      </w:r>
      <w:r w:rsidR="00DD0042" w:rsidRPr="00101A2A">
        <w:rPr>
          <w:rFonts w:eastAsia="Batang"/>
          <w:iCs/>
          <w:color w:val="000000" w:themeColor="text1"/>
          <w:lang w:val="sl-SI"/>
        </w:rPr>
        <w:t>djece/maloljetnih lica</w:t>
      </w:r>
      <w:r w:rsidR="006D1DC4" w:rsidRPr="00101A2A">
        <w:rPr>
          <w:rFonts w:eastAsia="Batang"/>
          <w:iCs/>
          <w:color w:val="000000" w:themeColor="text1"/>
          <w:lang w:val="sl-SI"/>
        </w:rPr>
        <w:t xml:space="preserve"> (u 1</w:t>
      </w:r>
      <w:r w:rsidR="006A6D57" w:rsidRPr="00101A2A">
        <w:rPr>
          <w:rFonts w:eastAsia="Batang"/>
          <w:iCs/>
          <w:color w:val="000000" w:themeColor="text1"/>
          <w:lang w:val="sl-SI"/>
        </w:rPr>
        <w:t>5</w:t>
      </w:r>
      <w:r w:rsidR="008715C9" w:rsidRPr="00101A2A">
        <w:rPr>
          <w:rFonts w:eastAsia="Batang"/>
          <w:iCs/>
          <w:color w:val="000000" w:themeColor="text1"/>
          <w:lang w:val="sl-SI"/>
        </w:rPr>
        <w:t xml:space="preserve"> predmeta)</w:t>
      </w:r>
      <w:r w:rsidR="00D05824" w:rsidRPr="00101A2A">
        <w:rPr>
          <w:rFonts w:eastAsia="Batang"/>
          <w:iCs/>
          <w:color w:val="000000" w:themeColor="text1"/>
          <w:lang w:val="sl-SI"/>
        </w:rPr>
        <w:t>.</w:t>
      </w:r>
    </w:p>
    <w:p w:rsidR="00026102" w:rsidRPr="00101A2A" w:rsidRDefault="00026102">
      <w:pPr>
        <w:spacing w:after="160" w:line="259" w:lineRule="auto"/>
        <w:rPr>
          <w:b/>
          <w:bCs/>
          <w:color w:val="000000" w:themeColor="text1"/>
          <w:lang w:val="sl-SI"/>
        </w:rPr>
      </w:pPr>
      <w:r w:rsidRPr="00101A2A">
        <w:rPr>
          <w:color w:val="000000" w:themeColor="text1"/>
        </w:rPr>
        <w:br w:type="page"/>
      </w:r>
    </w:p>
    <w:p w:rsidR="000A2369" w:rsidRPr="00101A2A" w:rsidRDefault="007B00AD" w:rsidP="000A2369">
      <w:pPr>
        <w:pStyle w:val="Tabela"/>
        <w:rPr>
          <w:color w:val="000000" w:themeColor="text1"/>
        </w:rPr>
      </w:pPr>
      <w:r w:rsidRPr="00101A2A">
        <w:rPr>
          <w:color w:val="000000" w:themeColor="text1"/>
        </w:rPr>
        <w:lastRenderedPageBreak/>
        <w:t>TABELA 3</w:t>
      </w:r>
      <w:r w:rsidR="000A2369" w:rsidRPr="00101A2A">
        <w:rPr>
          <w:color w:val="000000" w:themeColor="text1"/>
        </w:rPr>
        <w:t>:</w:t>
      </w:r>
      <w:r w:rsidR="000A2369" w:rsidRPr="00101A2A">
        <w:rPr>
          <w:color w:val="000000" w:themeColor="text1"/>
        </w:rPr>
        <w:tab/>
        <w:t xml:space="preserve">Prikaz zahtjeva za učešće Stručne službe prema vrsti krivičnog djela i polu </w:t>
      </w:r>
      <w:bookmarkEnd w:id="52"/>
      <w:bookmarkEnd w:id="53"/>
      <w:r w:rsidR="000A2369" w:rsidRPr="00101A2A">
        <w:rPr>
          <w:color w:val="000000" w:themeColor="text1"/>
        </w:rPr>
        <w:t>djeteta/maloljetnog lica kao oštećenog/svjedoka</w:t>
      </w:r>
      <w:r w:rsidR="006A2DBB" w:rsidRPr="00101A2A">
        <w:rPr>
          <w:color w:val="000000" w:themeColor="text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907"/>
        <w:gridCol w:w="1145"/>
        <w:gridCol w:w="1123"/>
        <w:gridCol w:w="1074"/>
        <w:gridCol w:w="1118"/>
      </w:tblGrid>
      <w:tr w:rsidR="00026102" w:rsidRPr="00101A2A" w:rsidTr="002C0377">
        <w:trPr>
          <w:trHeight w:val="340"/>
          <w:jc w:val="center"/>
        </w:trPr>
        <w:tc>
          <w:tcPr>
            <w:tcW w:w="714" w:type="dxa"/>
            <w:shd w:val="clear" w:color="auto" w:fill="auto"/>
            <w:tcMar>
              <w:top w:w="57" w:type="dxa"/>
              <w:left w:w="57" w:type="dxa"/>
              <w:bottom w:w="57" w:type="dxa"/>
              <w:right w:w="28" w:type="dxa"/>
            </w:tcMar>
            <w:vAlign w:val="center"/>
            <w:hideMark/>
          </w:tcPr>
          <w:p w:rsidR="00746486" w:rsidRPr="00101A2A" w:rsidRDefault="00746486" w:rsidP="00C03365">
            <w:pPr>
              <w:jc w:val="center"/>
              <w:rPr>
                <w:rFonts w:eastAsia="Arial Unicode MS"/>
                <w:b/>
                <w:bCs/>
                <w:color w:val="000000" w:themeColor="text1"/>
                <w:sz w:val="22"/>
                <w:szCs w:val="22"/>
              </w:rPr>
            </w:pPr>
            <w:r w:rsidRPr="00101A2A">
              <w:rPr>
                <w:rFonts w:eastAsia="Arial Unicode MS"/>
                <w:b/>
                <w:bCs/>
                <w:color w:val="000000" w:themeColor="text1"/>
                <w:sz w:val="22"/>
                <w:szCs w:val="22"/>
              </w:rPr>
              <w:t>R Br.</w:t>
            </w:r>
          </w:p>
        </w:tc>
        <w:tc>
          <w:tcPr>
            <w:tcW w:w="3969" w:type="dxa"/>
            <w:shd w:val="clear" w:color="auto" w:fill="auto"/>
            <w:tcMar>
              <w:top w:w="57" w:type="dxa"/>
              <w:left w:w="57" w:type="dxa"/>
              <w:bottom w:w="57" w:type="dxa"/>
              <w:right w:w="28" w:type="dxa"/>
            </w:tcMar>
            <w:vAlign w:val="center"/>
            <w:hideMark/>
          </w:tcPr>
          <w:p w:rsidR="00746486" w:rsidRPr="00101A2A" w:rsidRDefault="00746486" w:rsidP="00C03365">
            <w:pPr>
              <w:jc w:val="center"/>
              <w:rPr>
                <w:rFonts w:eastAsia="Arial Unicode MS"/>
                <w:b/>
                <w:bCs/>
                <w:color w:val="000000" w:themeColor="text1"/>
                <w:sz w:val="22"/>
                <w:szCs w:val="22"/>
              </w:rPr>
            </w:pPr>
            <w:r w:rsidRPr="00101A2A">
              <w:rPr>
                <w:rFonts w:eastAsia="Arial Unicode MS"/>
                <w:b/>
                <w:bCs/>
                <w:color w:val="000000" w:themeColor="text1"/>
                <w:sz w:val="22"/>
                <w:szCs w:val="22"/>
              </w:rPr>
              <w:t>Vrsta krivičnog djela-KD</w:t>
            </w:r>
          </w:p>
        </w:tc>
        <w:tc>
          <w:tcPr>
            <w:tcW w:w="1162" w:type="dxa"/>
            <w:shd w:val="clear" w:color="auto" w:fill="auto"/>
            <w:tcMar>
              <w:top w:w="57" w:type="dxa"/>
              <w:left w:w="57" w:type="dxa"/>
              <w:bottom w:w="57" w:type="dxa"/>
              <w:right w:w="28" w:type="dxa"/>
            </w:tcMar>
            <w:vAlign w:val="center"/>
            <w:hideMark/>
          </w:tcPr>
          <w:p w:rsidR="00746486" w:rsidRPr="00101A2A" w:rsidRDefault="00746486" w:rsidP="00C03365">
            <w:pPr>
              <w:jc w:val="center"/>
              <w:rPr>
                <w:rFonts w:eastAsia="Arial Unicode MS"/>
                <w:b/>
                <w:bCs/>
                <w:color w:val="000000" w:themeColor="text1"/>
                <w:sz w:val="22"/>
                <w:szCs w:val="22"/>
              </w:rPr>
            </w:pPr>
            <w:r w:rsidRPr="00101A2A">
              <w:rPr>
                <w:rFonts w:eastAsia="Arial Unicode MS"/>
                <w:b/>
                <w:bCs/>
                <w:color w:val="000000" w:themeColor="text1"/>
                <w:sz w:val="22"/>
                <w:szCs w:val="22"/>
              </w:rPr>
              <w:t>Član Krivičnog zakon</w:t>
            </w:r>
            <w:r w:rsidR="00DD5503" w:rsidRPr="00101A2A">
              <w:rPr>
                <w:rFonts w:eastAsia="Arial Unicode MS"/>
                <w:b/>
                <w:bCs/>
                <w:color w:val="000000" w:themeColor="text1"/>
                <w:sz w:val="22"/>
                <w:szCs w:val="22"/>
              </w:rPr>
              <w:t>ik</w:t>
            </w:r>
            <w:r w:rsidRPr="00101A2A">
              <w:rPr>
                <w:rFonts w:eastAsia="Arial Unicode MS"/>
                <w:b/>
                <w:bCs/>
                <w:color w:val="000000" w:themeColor="text1"/>
                <w:sz w:val="22"/>
                <w:szCs w:val="22"/>
              </w:rPr>
              <w:t>a</w:t>
            </w:r>
          </w:p>
        </w:tc>
        <w:tc>
          <w:tcPr>
            <w:tcW w:w="1140" w:type="dxa"/>
            <w:shd w:val="clear" w:color="auto" w:fill="auto"/>
            <w:tcMar>
              <w:top w:w="57" w:type="dxa"/>
              <w:left w:w="57" w:type="dxa"/>
              <w:bottom w:w="57" w:type="dxa"/>
              <w:right w:w="28" w:type="dxa"/>
            </w:tcMar>
            <w:vAlign w:val="center"/>
            <w:hideMark/>
          </w:tcPr>
          <w:p w:rsidR="00746486" w:rsidRPr="00101A2A" w:rsidRDefault="00746486" w:rsidP="00C03365">
            <w:pPr>
              <w:jc w:val="center"/>
              <w:rPr>
                <w:rFonts w:eastAsia="Arial Unicode MS"/>
                <w:b/>
                <w:bCs/>
                <w:color w:val="000000" w:themeColor="text1"/>
                <w:sz w:val="22"/>
                <w:szCs w:val="22"/>
              </w:rPr>
            </w:pPr>
            <w:r w:rsidRPr="00101A2A">
              <w:rPr>
                <w:rFonts w:eastAsia="Arial Unicode MS"/>
                <w:b/>
                <w:bCs/>
                <w:color w:val="000000" w:themeColor="text1"/>
                <w:sz w:val="22"/>
                <w:szCs w:val="22"/>
              </w:rPr>
              <w:t>Ukupno oštećeni/ svjedoci</w:t>
            </w:r>
          </w:p>
        </w:tc>
        <w:tc>
          <w:tcPr>
            <w:tcW w:w="1090" w:type="dxa"/>
            <w:shd w:val="clear" w:color="auto" w:fill="auto"/>
            <w:tcMar>
              <w:top w:w="57" w:type="dxa"/>
              <w:left w:w="57" w:type="dxa"/>
              <w:bottom w:w="57" w:type="dxa"/>
              <w:right w:w="28" w:type="dxa"/>
            </w:tcMar>
            <w:vAlign w:val="center"/>
            <w:hideMark/>
          </w:tcPr>
          <w:p w:rsidR="00746486" w:rsidRPr="00101A2A" w:rsidRDefault="00746486" w:rsidP="00C03365">
            <w:pPr>
              <w:jc w:val="center"/>
              <w:rPr>
                <w:rFonts w:eastAsia="Arial Unicode MS"/>
                <w:b/>
                <w:bCs/>
                <w:color w:val="000000" w:themeColor="text1"/>
                <w:sz w:val="22"/>
                <w:szCs w:val="22"/>
              </w:rPr>
            </w:pPr>
            <w:r w:rsidRPr="00101A2A">
              <w:rPr>
                <w:rFonts w:eastAsia="Arial Unicode MS"/>
                <w:b/>
                <w:bCs/>
                <w:color w:val="000000" w:themeColor="text1"/>
                <w:sz w:val="22"/>
                <w:szCs w:val="22"/>
              </w:rPr>
              <w:t>Broj djevojčica</w:t>
            </w:r>
          </w:p>
        </w:tc>
        <w:tc>
          <w:tcPr>
            <w:tcW w:w="1134" w:type="dxa"/>
            <w:shd w:val="clear" w:color="auto" w:fill="auto"/>
            <w:tcMar>
              <w:top w:w="57" w:type="dxa"/>
              <w:left w:w="57" w:type="dxa"/>
              <w:bottom w:w="57" w:type="dxa"/>
              <w:right w:w="28" w:type="dxa"/>
            </w:tcMar>
            <w:vAlign w:val="center"/>
            <w:hideMark/>
          </w:tcPr>
          <w:p w:rsidR="00746486" w:rsidRPr="00101A2A" w:rsidRDefault="00746486" w:rsidP="00C03365">
            <w:pPr>
              <w:jc w:val="center"/>
              <w:rPr>
                <w:rFonts w:eastAsia="Arial Unicode MS"/>
                <w:b/>
                <w:bCs/>
                <w:color w:val="000000" w:themeColor="text1"/>
                <w:sz w:val="22"/>
                <w:szCs w:val="22"/>
              </w:rPr>
            </w:pPr>
            <w:r w:rsidRPr="00101A2A">
              <w:rPr>
                <w:rFonts w:eastAsia="Arial Unicode MS"/>
                <w:b/>
                <w:bCs/>
                <w:color w:val="000000" w:themeColor="text1"/>
                <w:sz w:val="22"/>
                <w:szCs w:val="22"/>
              </w:rPr>
              <w:t>Broj dječaka</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Teška tjelesna povreda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151</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Zlostavljanje</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166a</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10</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4</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6</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Silovanje</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204</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Obljuba sa djetetom</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206</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Obljuba zloupotrebom položaja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207</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Nedozvoljene polne radnje</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208</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7</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6</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Dječja pornografija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211</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Navođenje maloljetnog lica da prisustvuje vršenju krivičnih djela protiv polne slobode</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211a</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Mamljenje djeteta u cilju vršenja krivičnih djela protiv polne slobode</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211b</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Oduzimanje maloljetnog lica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217</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5</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w:t>
            </w:r>
          </w:p>
        </w:tc>
      </w:tr>
      <w:tr w:rsidR="0048763F" w:rsidRPr="00101A2A" w:rsidTr="002C0377">
        <w:trPr>
          <w:trHeight w:val="609"/>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Nasilje u porodici ili u porodičnoj zajednici</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220</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22</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10</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12</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Krađa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239</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Razbojnička krađa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241</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Neovlašćena proizvodnja, držanje i stavljanje u promet opojnih droga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300</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Izazivanje opšte opasnosti</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327</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Teška djela protiv opšte sigurnosti</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338</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Ugrožavanje javnog saobraćaja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339</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Teška djela protiv bezbjednosti javnog saobraćaja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348</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4</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Nasilničko ponašanje</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399</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8</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8</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Trgovina ljudima</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444*</w:t>
            </w: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10</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8</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Nedefinisano KD fizičko nasilje</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3</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Nedefinisano KD seksualno nasilje</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6</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4</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 xml:space="preserve">Nedefinisano KD </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2</w:t>
            </w:r>
          </w:p>
        </w:tc>
      </w:tr>
      <w:tr w:rsidR="0048763F" w:rsidRPr="00101A2A" w:rsidTr="002C0377">
        <w:trPr>
          <w:trHeight w:val="227"/>
          <w:jc w:val="center"/>
        </w:trPr>
        <w:tc>
          <w:tcPr>
            <w:tcW w:w="714" w:type="dxa"/>
            <w:shd w:val="clear" w:color="auto" w:fill="auto"/>
            <w:noWrap/>
            <w:tcMar>
              <w:top w:w="57" w:type="dxa"/>
              <w:left w:w="57" w:type="dxa"/>
              <w:bottom w:w="57" w:type="dxa"/>
              <w:right w:w="28" w:type="dxa"/>
            </w:tcMar>
            <w:vAlign w:val="center"/>
          </w:tcPr>
          <w:p w:rsidR="0048763F" w:rsidRPr="00101A2A" w:rsidRDefault="0048763F" w:rsidP="0048763F">
            <w:pPr>
              <w:numPr>
                <w:ilvl w:val="0"/>
                <w:numId w:val="1"/>
              </w:numPr>
              <w:ind w:left="641" w:hanging="357"/>
              <w:jc w:val="center"/>
              <w:rPr>
                <w:rFonts w:eastAsia="Arial Unicode MS"/>
                <w:b/>
                <w:color w:val="000000" w:themeColor="text1"/>
                <w:sz w:val="22"/>
                <w:szCs w:val="22"/>
              </w:rPr>
            </w:pPr>
          </w:p>
        </w:tc>
        <w:tc>
          <w:tcPr>
            <w:tcW w:w="3969" w:type="dxa"/>
            <w:shd w:val="clear" w:color="auto" w:fill="auto"/>
            <w:noWrap/>
            <w:tcMar>
              <w:top w:w="57" w:type="dxa"/>
              <w:left w:w="57" w:type="dxa"/>
              <w:bottom w:w="57" w:type="dxa"/>
              <w:right w:w="28" w:type="dxa"/>
            </w:tcMar>
            <w:vAlign w:val="center"/>
          </w:tcPr>
          <w:p w:rsidR="0048763F" w:rsidRPr="00101A2A" w:rsidRDefault="0048763F" w:rsidP="0048763F">
            <w:pPr>
              <w:rPr>
                <w:color w:val="000000" w:themeColor="text1"/>
                <w:sz w:val="22"/>
                <w:szCs w:val="22"/>
              </w:rPr>
            </w:pPr>
            <w:r w:rsidRPr="00101A2A">
              <w:rPr>
                <w:color w:val="000000" w:themeColor="text1"/>
                <w:sz w:val="22"/>
                <w:szCs w:val="22"/>
              </w:rPr>
              <w:t xml:space="preserve">Nema podataka </w:t>
            </w:r>
          </w:p>
        </w:tc>
        <w:tc>
          <w:tcPr>
            <w:tcW w:w="1162"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c>
          <w:tcPr>
            <w:tcW w:w="114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090"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r w:rsidRPr="00101A2A">
              <w:rPr>
                <w:color w:val="000000" w:themeColor="text1"/>
                <w:sz w:val="22"/>
                <w:szCs w:val="22"/>
              </w:rPr>
              <w:t>1</w:t>
            </w:r>
          </w:p>
        </w:tc>
        <w:tc>
          <w:tcPr>
            <w:tcW w:w="1134" w:type="dxa"/>
            <w:shd w:val="clear" w:color="auto" w:fill="auto"/>
            <w:noWrap/>
            <w:tcMar>
              <w:top w:w="57" w:type="dxa"/>
              <w:left w:w="57" w:type="dxa"/>
              <w:bottom w:w="57" w:type="dxa"/>
              <w:right w:w="28" w:type="dxa"/>
            </w:tcMar>
            <w:vAlign w:val="center"/>
          </w:tcPr>
          <w:p w:rsidR="0048763F" w:rsidRPr="00101A2A" w:rsidRDefault="0048763F" w:rsidP="0048763F">
            <w:pPr>
              <w:jc w:val="center"/>
              <w:rPr>
                <w:color w:val="000000" w:themeColor="text1"/>
                <w:sz w:val="22"/>
                <w:szCs w:val="22"/>
              </w:rPr>
            </w:pPr>
          </w:p>
        </w:tc>
      </w:tr>
      <w:tr w:rsidR="0048763F" w:rsidRPr="00101A2A" w:rsidTr="002C0377">
        <w:trPr>
          <w:trHeight w:val="340"/>
          <w:jc w:val="center"/>
        </w:trPr>
        <w:tc>
          <w:tcPr>
            <w:tcW w:w="5845" w:type="dxa"/>
            <w:gridSpan w:val="3"/>
            <w:shd w:val="clear" w:color="auto" w:fill="auto"/>
            <w:tcMar>
              <w:top w:w="57" w:type="dxa"/>
              <w:left w:w="57" w:type="dxa"/>
              <w:bottom w:w="57" w:type="dxa"/>
              <w:right w:w="28" w:type="dxa"/>
            </w:tcMar>
            <w:vAlign w:val="center"/>
            <w:hideMark/>
          </w:tcPr>
          <w:p w:rsidR="0048763F" w:rsidRPr="00101A2A" w:rsidRDefault="0048763F" w:rsidP="0048763F">
            <w:pPr>
              <w:jc w:val="center"/>
              <w:rPr>
                <w:rFonts w:eastAsia="Arial Unicode MS"/>
                <w:b/>
                <w:bCs/>
                <w:color w:val="000000" w:themeColor="text1"/>
                <w:sz w:val="22"/>
                <w:szCs w:val="22"/>
              </w:rPr>
            </w:pPr>
            <w:r w:rsidRPr="00101A2A">
              <w:rPr>
                <w:rFonts w:eastAsia="Arial Unicode MS"/>
                <w:b/>
                <w:bCs/>
                <w:color w:val="000000" w:themeColor="text1"/>
                <w:sz w:val="22"/>
                <w:szCs w:val="22"/>
              </w:rPr>
              <w:t>UKUPNO</w:t>
            </w:r>
          </w:p>
        </w:tc>
        <w:tc>
          <w:tcPr>
            <w:tcW w:w="1140" w:type="dxa"/>
            <w:shd w:val="clear" w:color="auto" w:fill="auto"/>
            <w:tcMar>
              <w:top w:w="57" w:type="dxa"/>
              <w:left w:w="57" w:type="dxa"/>
              <w:bottom w:w="57" w:type="dxa"/>
              <w:right w:w="28" w:type="dxa"/>
            </w:tcMar>
            <w:vAlign w:val="center"/>
          </w:tcPr>
          <w:p w:rsidR="0048763F" w:rsidRPr="00101A2A" w:rsidRDefault="0048763F" w:rsidP="0048763F">
            <w:pPr>
              <w:jc w:val="center"/>
              <w:rPr>
                <w:b/>
                <w:bCs/>
                <w:color w:val="000000" w:themeColor="text1"/>
                <w:sz w:val="22"/>
                <w:szCs w:val="22"/>
              </w:rPr>
            </w:pPr>
            <w:r w:rsidRPr="00101A2A">
              <w:rPr>
                <w:b/>
                <w:bCs/>
                <w:color w:val="000000" w:themeColor="text1"/>
                <w:sz w:val="22"/>
                <w:szCs w:val="22"/>
              </w:rPr>
              <w:t>99</w:t>
            </w:r>
          </w:p>
        </w:tc>
        <w:tc>
          <w:tcPr>
            <w:tcW w:w="1090" w:type="dxa"/>
            <w:shd w:val="clear" w:color="auto" w:fill="auto"/>
            <w:tcMar>
              <w:top w:w="57" w:type="dxa"/>
              <w:left w:w="57" w:type="dxa"/>
              <w:bottom w:w="57" w:type="dxa"/>
              <w:right w:w="28" w:type="dxa"/>
            </w:tcMar>
            <w:vAlign w:val="center"/>
          </w:tcPr>
          <w:p w:rsidR="0048763F" w:rsidRPr="00101A2A" w:rsidRDefault="0048763F" w:rsidP="0048763F">
            <w:pPr>
              <w:jc w:val="center"/>
              <w:rPr>
                <w:b/>
                <w:bCs/>
                <w:color w:val="000000" w:themeColor="text1"/>
                <w:sz w:val="22"/>
                <w:szCs w:val="22"/>
              </w:rPr>
            </w:pPr>
            <w:r w:rsidRPr="00101A2A">
              <w:rPr>
                <w:b/>
                <w:bCs/>
                <w:color w:val="000000" w:themeColor="text1"/>
                <w:sz w:val="22"/>
                <w:szCs w:val="22"/>
              </w:rPr>
              <w:t>49</w:t>
            </w:r>
          </w:p>
        </w:tc>
        <w:tc>
          <w:tcPr>
            <w:tcW w:w="1134" w:type="dxa"/>
            <w:shd w:val="clear" w:color="auto" w:fill="auto"/>
            <w:tcMar>
              <w:top w:w="57" w:type="dxa"/>
              <w:left w:w="57" w:type="dxa"/>
              <w:bottom w:w="57" w:type="dxa"/>
              <w:right w:w="28" w:type="dxa"/>
            </w:tcMar>
            <w:vAlign w:val="center"/>
          </w:tcPr>
          <w:p w:rsidR="0048763F" w:rsidRPr="00101A2A" w:rsidRDefault="0048763F" w:rsidP="0048763F">
            <w:pPr>
              <w:jc w:val="center"/>
              <w:rPr>
                <w:b/>
                <w:bCs/>
                <w:color w:val="000000" w:themeColor="text1"/>
                <w:sz w:val="22"/>
                <w:szCs w:val="22"/>
              </w:rPr>
            </w:pPr>
            <w:r w:rsidRPr="00101A2A">
              <w:rPr>
                <w:b/>
                <w:bCs/>
                <w:color w:val="000000" w:themeColor="text1"/>
                <w:sz w:val="22"/>
                <w:szCs w:val="22"/>
              </w:rPr>
              <w:t>50</w:t>
            </w:r>
          </w:p>
        </w:tc>
      </w:tr>
    </w:tbl>
    <w:p w:rsidR="00D05824" w:rsidRPr="00101A2A" w:rsidRDefault="00D05824" w:rsidP="00FC0A64">
      <w:pPr>
        <w:spacing w:before="120"/>
        <w:jc w:val="both"/>
        <w:rPr>
          <w:color w:val="000000" w:themeColor="text1"/>
        </w:rPr>
      </w:pPr>
      <w:r w:rsidRPr="00101A2A">
        <w:rPr>
          <w:color w:val="000000" w:themeColor="text1"/>
          <w:lang w:val="sr-Latn-CS"/>
        </w:rPr>
        <w:t>*</w:t>
      </w:r>
      <w:r w:rsidR="00B97EB5" w:rsidRPr="00101A2A">
        <w:rPr>
          <w:color w:val="000000" w:themeColor="text1"/>
          <w:lang w:val="sr-Latn-CS"/>
        </w:rPr>
        <w:t>krivično djelo trgovina</w:t>
      </w:r>
      <w:r w:rsidR="00B97EB5" w:rsidRPr="00101A2A">
        <w:rPr>
          <w:color w:val="000000" w:themeColor="text1"/>
        </w:rPr>
        <w:t xml:space="preserve"> ljudima, član 444 </w:t>
      </w:r>
      <w:r w:rsidR="00DD5503" w:rsidRPr="00101A2A">
        <w:rPr>
          <w:color w:val="000000" w:themeColor="text1"/>
        </w:rPr>
        <w:t>Krivičnog zakonika Crne Gore-</w:t>
      </w:r>
      <w:r w:rsidR="00B97EB5" w:rsidRPr="00101A2A">
        <w:rPr>
          <w:color w:val="000000" w:themeColor="text1"/>
        </w:rPr>
        <w:t>KZCG</w:t>
      </w:r>
      <w:r w:rsidR="001D1CFE" w:rsidRPr="00101A2A">
        <w:rPr>
          <w:color w:val="000000" w:themeColor="text1"/>
        </w:rPr>
        <w:t xml:space="preserve">, učinjeno je </w:t>
      </w:r>
      <w:r w:rsidR="00FE43C2" w:rsidRPr="00101A2A">
        <w:rPr>
          <w:color w:val="000000" w:themeColor="text1"/>
        </w:rPr>
        <w:t xml:space="preserve">prema: </w:t>
      </w:r>
      <w:r w:rsidR="0048763F" w:rsidRPr="00101A2A">
        <w:rPr>
          <w:color w:val="000000" w:themeColor="text1"/>
        </w:rPr>
        <w:t>10</w:t>
      </w:r>
      <w:r w:rsidRPr="00101A2A">
        <w:rPr>
          <w:color w:val="000000" w:themeColor="text1"/>
        </w:rPr>
        <w:t xml:space="preserve"> djece</w:t>
      </w:r>
      <w:r w:rsidR="008F303D" w:rsidRPr="00101A2A">
        <w:rPr>
          <w:color w:val="000000" w:themeColor="text1"/>
        </w:rPr>
        <w:t>/maloljetnih lica</w:t>
      </w:r>
      <w:r w:rsidR="00B97EB5" w:rsidRPr="00101A2A">
        <w:rPr>
          <w:color w:val="000000" w:themeColor="text1"/>
        </w:rPr>
        <w:t xml:space="preserve"> </w:t>
      </w:r>
      <w:r w:rsidR="0048763F" w:rsidRPr="00101A2A">
        <w:rPr>
          <w:color w:val="000000" w:themeColor="text1"/>
        </w:rPr>
        <w:t>(2</w:t>
      </w:r>
      <w:r w:rsidR="002576E6" w:rsidRPr="00101A2A">
        <w:rPr>
          <w:color w:val="000000" w:themeColor="text1"/>
        </w:rPr>
        <w:t xml:space="preserve"> dječak</w:t>
      </w:r>
      <w:r w:rsidR="0048763F" w:rsidRPr="00101A2A">
        <w:rPr>
          <w:color w:val="000000" w:themeColor="text1"/>
        </w:rPr>
        <w:t>a; 8 djevojčica</w:t>
      </w:r>
      <w:r w:rsidR="002576E6" w:rsidRPr="00101A2A">
        <w:rPr>
          <w:color w:val="000000" w:themeColor="text1"/>
        </w:rPr>
        <w:t xml:space="preserve">), </w:t>
      </w:r>
      <w:r w:rsidR="00B97EB5" w:rsidRPr="00101A2A">
        <w:rPr>
          <w:color w:val="000000" w:themeColor="text1"/>
        </w:rPr>
        <w:t>u svrhu nedoz</w:t>
      </w:r>
      <w:r w:rsidR="00FE43C2" w:rsidRPr="00101A2A">
        <w:rPr>
          <w:color w:val="000000" w:themeColor="text1"/>
        </w:rPr>
        <w:t>voljenog dječijeg braka</w:t>
      </w:r>
      <w:r w:rsidR="00D920DC" w:rsidRPr="00101A2A">
        <w:rPr>
          <w:color w:val="000000" w:themeColor="text1"/>
        </w:rPr>
        <w:t xml:space="preserve"> (3), prosjačenja (6) i seksualnog iskorišćavanja (2).</w:t>
      </w:r>
    </w:p>
    <w:p w:rsidR="00EC0585" w:rsidRPr="00101A2A" w:rsidRDefault="0048763F" w:rsidP="00EC0585">
      <w:pPr>
        <w:spacing w:before="120"/>
        <w:jc w:val="both"/>
        <w:rPr>
          <w:rFonts w:eastAsia="Batang"/>
          <w:iCs/>
          <w:color w:val="000000" w:themeColor="text1"/>
          <w:lang w:val="sl-SI"/>
        </w:rPr>
      </w:pPr>
      <w:r w:rsidRPr="00101A2A">
        <w:rPr>
          <w:rFonts w:eastAsia="Batang"/>
          <w:iCs/>
          <w:color w:val="000000" w:themeColor="text1"/>
          <w:lang w:val="sl-SI"/>
        </w:rPr>
        <w:lastRenderedPageBreak/>
        <w:t>U 2023</w:t>
      </w:r>
      <w:r w:rsidR="00EC0585" w:rsidRPr="00101A2A">
        <w:rPr>
          <w:rFonts w:eastAsia="Batang"/>
          <w:iCs/>
          <w:color w:val="000000" w:themeColor="text1"/>
          <w:lang w:val="sl-SI"/>
        </w:rPr>
        <w:t>. godini zahtjevi za procjenu i pomoć Stru</w:t>
      </w:r>
      <w:r w:rsidR="00FE43C2" w:rsidRPr="00101A2A">
        <w:rPr>
          <w:rFonts w:eastAsia="Batang"/>
          <w:iCs/>
          <w:color w:val="000000" w:themeColor="text1"/>
          <w:lang w:val="sl-SI"/>
        </w:rPr>
        <w:t>čne službe odnosili su se na: 8</w:t>
      </w:r>
      <w:r w:rsidRPr="00101A2A">
        <w:rPr>
          <w:rFonts w:eastAsia="Batang"/>
          <w:iCs/>
          <w:color w:val="000000" w:themeColor="text1"/>
          <w:lang w:val="sl-SI"/>
        </w:rPr>
        <w:t>6 d</w:t>
      </w:r>
      <w:r w:rsidR="00EC0585" w:rsidRPr="00101A2A">
        <w:rPr>
          <w:rFonts w:eastAsia="Batang"/>
          <w:iCs/>
          <w:color w:val="000000" w:themeColor="text1"/>
          <w:lang w:val="sl-SI"/>
        </w:rPr>
        <w:t>je</w:t>
      </w:r>
      <w:r w:rsidRPr="00101A2A">
        <w:rPr>
          <w:rFonts w:eastAsia="Batang"/>
          <w:iCs/>
          <w:color w:val="000000" w:themeColor="text1"/>
          <w:lang w:val="sl-SI"/>
        </w:rPr>
        <w:t>c</w:t>
      </w:r>
      <w:r w:rsidR="00FE43C2" w:rsidRPr="00101A2A">
        <w:rPr>
          <w:rFonts w:eastAsia="Batang"/>
          <w:iCs/>
          <w:color w:val="000000" w:themeColor="text1"/>
          <w:lang w:val="sl-SI"/>
        </w:rPr>
        <w:t>e/maloljetn</w:t>
      </w:r>
      <w:r w:rsidRPr="00101A2A">
        <w:rPr>
          <w:rFonts w:eastAsia="Batang"/>
          <w:iCs/>
          <w:color w:val="000000" w:themeColor="text1"/>
          <w:lang w:val="sl-SI"/>
        </w:rPr>
        <w:t>ih oštećenih lica</w:t>
      </w:r>
      <w:r w:rsidR="00FE43C2" w:rsidRPr="00101A2A">
        <w:rPr>
          <w:rFonts w:eastAsia="Batang"/>
          <w:iCs/>
          <w:color w:val="000000" w:themeColor="text1"/>
          <w:lang w:val="sl-SI"/>
        </w:rPr>
        <w:t xml:space="preserve"> i </w:t>
      </w:r>
      <w:r w:rsidRPr="00101A2A">
        <w:rPr>
          <w:rFonts w:eastAsia="Batang"/>
          <w:iCs/>
          <w:color w:val="000000" w:themeColor="text1"/>
          <w:lang w:val="sl-SI"/>
        </w:rPr>
        <w:t>13</w:t>
      </w:r>
      <w:r w:rsidR="00EC0585" w:rsidRPr="00101A2A">
        <w:rPr>
          <w:rFonts w:eastAsia="Batang"/>
          <w:iCs/>
          <w:color w:val="000000" w:themeColor="text1"/>
          <w:lang w:val="sl-SI"/>
        </w:rPr>
        <w:t xml:space="preserve"> djece/maloljetnih svjedoka.</w:t>
      </w:r>
    </w:p>
    <w:p w:rsidR="000A2369" w:rsidRPr="00101A2A" w:rsidRDefault="000A2369" w:rsidP="00FC0A64">
      <w:pPr>
        <w:spacing w:before="120"/>
        <w:jc w:val="both"/>
        <w:rPr>
          <w:color w:val="000000" w:themeColor="text1"/>
          <w:lang w:val="sr-Latn-CS"/>
        </w:rPr>
      </w:pPr>
      <w:r w:rsidRPr="00101A2A">
        <w:rPr>
          <w:color w:val="000000" w:themeColor="text1"/>
          <w:lang w:val="sr-Latn-CS"/>
        </w:rPr>
        <w:t>Osumnjič</w:t>
      </w:r>
      <w:r w:rsidR="00D05824" w:rsidRPr="00101A2A">
        <w:rPr>
          <w:color w:val="000000" w:themeColor="text1"/>
          <w:lang w:val="sr-Latn-CS"/>
        </w:rPr>
        <w:t xml:space="preserve">ena lica/učinioci su izvršili </w:t>
      </w:r>
      <w:r w:rsidR="0048763F" w:rsidRPr="00101A2A">
        <w:rPr>
          <w:color w:val="000000" w:themeColor="text1"/>
          <w:lang w:val="sr-Latn-CS"/>
        </w:rPr>
        <w:t>20</w:t>
      </w:r>
      <w:r w:rsidR="001503E8" w:rsidRPr="00101A2A">
        <w:rPr>
          <w:color w:val="000000" w:themeColor="text1"/>
          <w:lang w:val="sr-Latn-CS"/>
        </w:rPr>
        <w:t xml:space="preserve"> vrsta</w:t>
      </w:r>
      <w:r w:rsidRPr="00101A2A">
        <w:rPr>
          <w:color w:val="000000" w:themeColor="text1"/>
          <w:lang w:val="sr-Latn-CS"/>
        </w:rPr>
        <w:t xml:space="preserve"> krivičnih djela na štetu procjenjivane djece/maloljetnika. Kada se posmatraju zahtjevi za učešće Stručne službe prema vrsti krivičnih djela, djeca/maloljetnici su najčešće bili izlož</w:t>
      </w:r>
      <w:r w:rsidR="00151A32" w:rsidRPr="00101A2A">
        <w:rPr>
          <w:color w:val="000000" w:themeColor="text1"/>
          <w:lang w:val="sr-Latn-CS"/>
        </w:rPr>
        <w:t>eni krivičnim djelima</w:t>
      </w:r>
      <w:r w:rsidR="001D27F0" w:rsidRPr="00101A2A">
        <w:rPr>
          <w:color w:val="000000" w:themeColor="text1"/>
          <w:lang w:val="sr-Latn-CS"/>
        </w:rPr>
        <w:t xml:space="preserve">: </w:t>
      </w:r>
      <w:r w:rsidR="00151A32" w:rsidRPr="00101A2A">
        <w:rPr>
          <w:color w:val="000000" w:themeColor="text1"/>
          <w:lang w:val="sr-Latn-CS"/>
        </w:rPr>
        <w:t>sa elemen</w:t>
      </w:r>
      <w:r w:rsidRPr="00101A2A">
        <w:rPr>
          <w:color w:val="000000" w:themeColor="text1"/>
          <w:lang w:val="sr-Latn-CS"/>
        </w:rPr>
        <w:t>tima seksualnog nasil</w:t>
      </w:r>
      <w:r w:rsidR="001D27F0" w:rsidRPr="00101A2A">
        <w:rPr>
          <w:color w:val="000000" w:themeColor="text1"/>
          <w:lang w:val="sr-Latn-CS"/>
        </w:rPr>
        <w:t>ja (</w:t>
      </w:r>
      <w:r w:rsidR="00700CD2" w:rsidRPr="00101A2A">
        <w:rPr>
          <w:color w:val="000000" w:themeColor="text1"/>
          <w:lang w:val="sr-Latn-CS"/>
        </w:rPr>
        <w:t>28</w:t>
      </w:r>
      <w:r w:rsidR="00E33650" w:rsidRPr="00101A2A">
        <w:rPr>
          <w:color w:val="000000" w:themeColor="text1"/>
          <w:lang w:val="sr-Latn-CS"/>
        </w:rPr>
        <w:t xml:space="preserve">); </w:t>
      </w:r>
      <w:r w:rsidR="00700CD2" w:rsidRPr="00101A2A">
        <w:rPr>
          <w:color w:val="000000" w:themeColor="text1"/>
          <w:lang w:val="sr-Latn-CS"/>
        </w:rPr>
        <w:t xml:space="preserve">nasilje u porodici, član 220 KZCG (22); sa elementima fizičkog nasilja (14); </w:t>
      </w:r>
      <w:r w:rsidR="001D27F0" w:rsidRPr="00101A2A">
        <w:rPr>
          <w:color w:val="000000" w:themeColor="text1"/>
          <w:lang w:val="sr-Latn-CS"/>
        </w:rPr>
        <w:t>zlostavljanje</w:t>
      </w:r>
      <w:r w:rsidR="00DD5503" w:rsidRPr="00101A2A">
        <w:rPr>
          <w:color w:val="000000" w:themeColor="text1"/>
          <w:lang w:val="sr-Latn-CS"/>
        </w:rPr>
        <w:t>, član 166a</w:t>
      </w:r>
      <w:r w:rsidR="001D27F0" w:rsidRPr="00101A2A">
        <w:rPr>
          <w:color w:val="000000" w:themeColor="text1"/>
          <w:lang w:val="sr-Latn-CS"/>
        </w:rPr>
        <w:t xml:space="preserve"> </w:t>
      </w:r>
      <w:r w:rsidR="00DD5503" w:rsidRPr="00101A2A">
        <w:rPr>
          <w:color w:val="000000" w:themeColor="text1"/>
          <w:lang w:val="sr-Latn-CS"/>
        </w:rPr>
        <w:t xml:space="preserve">KZCG </w:t>
      </w:r>
      <w:r w:rsidR="001D27F0" w:rsidRPr="00101A2A">
        <w:rPr>
          <w:color w:val="000000" w:themeColor="text1"/>
          <w:lang w:val="sr-Latn-CS"/>
        </w:rPr>
        <w:t>(</w:t>
      </w:r>
      <w:r w:rsidR="00383EEB" w:rsidRPr="00101A2A">
        <w:rPr>
          <w:color w:val="000000" w:themeColor="text1"/>
          <w:lang w:val="sr-Latn-CS"/>
        </w:rPr>
        <w:t>10</w:t>
      </w:r>
      <w:r w:rsidR="001D27F0" w:rsidRPr="00101A2A">
        <w:rPr>
          <w:color w:val="000000" w:themeColor="text1"/>
          <w:lang w:val="sr-Latn-CS"/>
        </w:rPr>
        <w:t xml:space="preserve">); </w:t>
      </w:r>
      <w:r w:rsidR="00E33650" w:rsidRPr="00101A2A">
        <w:rPr>
          <w:color w:val="000000" w:themeColor="text1"/>
          <w:lang w:val="sr-Latn-CS"/>
        </w:rPr>
        <w:t>zloupotrebi roditeljskog p</w:t>
      </w:r>
      <w:r w:rsidR="001D27F0" w:rsidRPr="00101A2A">
        <w:rPr>
          <w:color w:val="000000" w:themeColor="text1"/>
          <w:lang w:val="sr-Latn-CS"/>
        </w:rPr>
        <w:t>rava (</w:t>
      </w:r>
      <w:r w:rsidR="00AD3C90" w:rsidRPr="00101A2A">
        <w:rPr>
          <w:color w:val="000000" w:themeColor="text1"/>
          <w:lang w:val="sr-Latn-CS"/>
        </w:rPr>
        <w:t>5</w:t>
      </w:r>
      <w:r w:rsidR="00414B96" w:rsidRPr="00101A2A">
        <w:rPr>
          <w:color w:val="000000" w:themeColor="text1"/>
          <w:lang w:val="sr-Latn-CS"/>
        </w:rPr>
        <w:t>)</w:t>
      </w:r>
      <w:r w:rsidR="001D27F0" w:rsidRPr="00101A2A">
        <w:rPr>
          <w:color w:val="000000" w:themeColor="text1"/>
          <w:lang w:val="sr-Latn-CS"/>
        </w:rPr>
        <w:t>.</w:t>
      </w:r>
    </w:p>
    <w:p w:rsidR="00302D12" w:rsidRPr="00101A2A" w:rsidRDefault="0079625B" w:rsidP="00302D12">
      <w:pPr>
        <w:spacing w:before="120"/>
        <w:jc w:val="both"/>
        <w:rPr>
          <w:color w:val="000000" w:themeColor="text1"/>
          <w:lang w:val="sr-Latn-CS"/>
        </w:rPr>
      </w:pPr>
      <w:r w:rsidRPr="00101A2A">
        <w:rPr>
          <w:color w:val="000000" w:themeColor="text1"/>
          <w:lang w:val="sr-Latn-CS"/>
        </w:rPr>
        <w:t xml:space="preserve">Na štetu </w:t>
      </w:r>
      <w:r w:rsidR="00DD0042" w:rsidRPr="00101A2A">
        <w:rPr>
          <w:color w:val="000000" w:themeColor="text1"/>
          <w:lang w:val="sr-Latn-CS"/>
        </w:rPr>
        <w:t>procjenjivane djece/maloljetnih lica</w:t>
      </w:r>
      <w:r w:rsidRPr="00101A2A">
        <w:rPr>
          <w:color w:val="000000" w:themeColor="text1"/>
          <w:lang w:val="sr-Latn-CS"/>
        </w:rPr>
        <w:t>, osumnjičena lica/učinioci su</w:t>
      </w:r>
      <w:r w:rsidR="00593E7F" w:rsidRPr="00101A2A">
        <w:rPr>
          <w:color w:val="000000" w:themeColor="text1"/>
          <w:lang w:val="sr-Latn-CS"/>
        </w:rPr>
        <w:t xml:space="preserve"> u</w:t>
      </w:r>
      <w:r w:rsidR="00EC0585" w:rsidRPr="00101A2A">
        <w:rPr>
          <w:color w:val="000000" w:themeColor="text1"/>
          <w:lang w:val="sr-Latn-CS"/>
        </w:rPr>
        <w:t xml:space="preserve"> većini punoljetna lica. U</w:t>
      </w:r>
      <w:r w:rsidR="00593E7F" w:rsidRPr="00101A2A">
        <w:rPr>
          <w:color w:val="000000" w:themeColor="text1"/>
          <w:lang w:val="sr-Latn-CS"/>
        </w:rPr>
        <w:t xml:space="preserve"> </w:t>
      </w:r>
      <w:r w:rsidR="00700CD2" w:rsidRPr="00101A2A">
        <w:rPr>
          <w:color w:val="000000" w:themeColor="text1"/>
          <w:lang w:val="sr-Latn-CS"/>
        </w:rPr>
        <w:t>8</w:t>
      </w:r>
      <w:r w:rsidR="00593E7F" w:rsidRPr="00101A2A">
        <w:rPr>
          <w:color w:val="000000" w:themeColor="text1"/>
          <w:lang w:val="sr-Latn-CS"/>
        </w:rPr>
        <w:t xml:space="preserve"> slučajeva </w:t>
      </w:r>
      <w:r w:rsidR="00EC0585" w:rsidRPr="00101A2A">
        <w:rPr>
          <w:color w:val="000000" w:themeColor="text1"/>
          <w:lang w:val="sr-Latn-CS"/>
        </w:rPr>
        <w:t xml:space="preserve">učinioci </w:t>
      </w:r>
      <w:r w:rsidR="00593E7F" w:rsidRPr="00101A2A">
        <w:rPr>
          <w:color w:val="000000" w:themeColor="text1"/>
          <w:lang w:val="sr-Latn-CS"/>
        </w:rPr>
        <w:t>su</w:t>
      </w:r>
      <w:r w:rsidRPr="00101A2A">
        <w:rPr>
          <w:color w:val="000000" w:themeColor="text1"/>
          <w:lang w:val="sr-Latn-CS"/>
        </w:rPr>
        <w:t xml:space="preserve"> maloljetnici i to: </w:t>
      </w:r>
      <w:r w:rsidR="00700CD2" w:rsidRPr="00101A2A">
        <w:rPr>
          <w:color w:val="000000" w:themeColor="text1"/>
          <w:lang w:val="sr-Latn-CS"/>
        </w:rPr>
        <w:t>7</w:t>
      </w:r>
      <w:r w:rsidR="00593E7F" w:rsidRPr="00101A2A">
        <w:rPr>
          <w:color w:val="000000" w:themeColor="text1"/>
          <w:lang w:val="sr-Latn-CS"/>
        </w:rPr>
        <w:t xml:space="preserve"> lica muškog pola (</w:t>
      </w:r>
      <w:r w:rsidRPr="00101A2A">
        <w:rPr>
          <w:color w:val="000000" w:themeColor="text1"/>
          <w:lang w:val="sr-Latn-CS"/>
        </w:rPr>
        <w:t xml:space="preserve">za </w:t>
      </w:r>
      <w:r w:rsidR="00A57FF9" w:rsidRPr="00101A2A">
        <w:rPr>
          <w:color w:val="000000" w:themeColor="text1"/>
          <w:lang w:val="sr-Latn-CS"/>
        </w:rPr>
        <w:t>2</w:t>
      </w:r>
      <w:r w:rsidR="00796481" w:rsidRPr="00101A2A">
        <w:rPr>
          <w:color w:val="000000" w:themeColor="text1"/>
          <w:lang w:val="sr-Latn-CS"/>
        </w:rPr>
        <w:t xml:space="preserve"> krivična djela</w:t>
      </w:r>
      <w:r w:rsidRPr="00101A2A">
        <w:rPr>
          <w:color w:val="000000" w:themeColor="text1"/>
          <w:lang w:val="sr-Latn-CS"/>
        </w:rPr>
        <w:t xml:space="preserve"> </w:t>
      </w:r>
      <w:r w:rsidR="00796481" w:rsidRPr="00101A2A">
        <w:rPr>
          <w:color w:val="000000" w:themeColor="text1"/>
          <w:lang w:val="sr-Latn-CS"/>
        </w:rPr>
        <w:t xml:space="preserve">sa elementima seksualnog </w:t>
      </w:r>
      <w:r w:rsidR="00151A32" w:rsidRPr="00101A2A">
        <w:rPr>
          <w:color w:val="000000" w:themeColor="text1"/>
          <w:lang w:val="sr-Latn-CS"/>
        </w:rPr>
        <w:t>nasilja</w:t>
      </w:r>
      <w:r w:rsidR="00A57FF9" w:rsidRPr="00101A2A">
        <w:rPr>
          <w:color w:val="000000" w:themeColor="text1"/>
          <w:lang w:val="sr-Latn-CS"/>
        </w:rPr>
        <w:t xml:space="preserve"> i </w:t>
      </w:r>
      <w:r w:rsidR="005A5FBC" w:rsidRPr="00101A2A">
        <w:rPr>
          <w:color w:val="000000" w:themeColor="text1"/>
          <w:lang w:val="sr-Latn-CS"/>
        </w:rPr>
        <w:t>5</w:t>
      </w:r>
      <w:r w:rsidR="00A57FF9" w:rsidRPr="00101A2A">
        <w:rPr>
          <w:color w:val="000000" w:themeColor="text1"/>
          <w:lang w:val="sr-Latn-CS"/>
        </w:rPr>
        <w:t xml:space="preserve"> krivična</w:t>
      </w:r>
      <w:r w:rsidR="00DD0042" w:rsidRPr="00101A2A">
        <w:rPr>
          <w:color w:val="000000" w:themeColor="text1"/>
          <w:lang w:val="sr-Latn-CS"/>
        </w:rPr>
        <w:t xml:space="preserve"> djela</w:t>
      </w:r>
      <w:r w:rsidR="00796481" w:rsidRPr="00101A2A">
        <w:rPr>
          <w:color w:val="000000" w:themeColor="text1"/>
          <w:lang w:val="sr-Latn-CS"/>
        </w:rPr>
        <w:t xml:space="preserve"> sa elementima fizičkog nasilja</w:t>
      </w:r>
      <w:r w:rsidR="00AB6D61" w:rsidRPr="00101A2A">
        <w:rPr>
          <w:color w:val="000000" w:themeColor="text1"/>
          <w:lang w:val="sr-Latn-CS"/>
        </w:rPr>
        <w:t xml:space="preserve">, a krivična djela su </w:t>
      </w:r>
      <w:r w:rsidR="008F303D" w:rsidRPr="00101A2A">
        <w:rPr>
          <w:color w:val="000000" w:themeColor="text1"/>
          <w:lang w:val="sr-Latn-CS"/>
        </w:rPr>
        <w:t>učinjena na štetu maloljetnih lica</w:t>
      </w:r>
      <w:r w:rsidR="00DD0042" w:rsidRPr="00101A2A">
        <w:rPr>
          <w:color w:val="000000" w:themeColor="text1"/>
          <w:lang w:val="sr-Latn-CS"/>
        </w:rPr>
        <w:t xml:space="preserve"> /</w:t>
      </w:r>
      <w:r w:rsidR="005A5FBC" w:rsidRPr="00101A2A">
        <w:rPr>
          <w:color w:val="000000" w:themeColor="text1"/>
          <w:lang w:val="sr-Latn-CS"/>
        </w:rPr>
        <w:t>3</w:t>
      </w:r>
      <w:r w:rsidR="00AB6D61" w:rsidRPr="00101A2A">
        <w:rPr>
          <w:color w:val="000000" w:themeColor="text1"/>
          <w:lang w:val="sr-Latn-CS"/>
        </w:rPr>
        <w:t xml:space="preserve"> ženskog i </w:t>
      </w:r>
      <w:r w:rsidR="005A5FBC" w:rsidRPr="00101A2A">
        <w:rPr>
          <w:color w:val="000000" w:themeColor="text1"/>
          <w:lang w:val="sr-Latn-CS"/>
        </w:rPr>
        <w:t>4</w:t>
      </w:r>
      <w:r w:rsidR="00AB6D61" w:rsidRPr="00101A2A">
        <w:rPr>
          <w:color w:val="000000" w:themeColor="text1"/>
          <w:lang w:val="sr-Latn-CS"/>
        </w:rPr>
        <w:t xml:space="preserve"> muškog pola, uzrasta </w:t>
      </w:r>
      <w:r w:rsidR="005A5FBC" w:rsidRPr="00101A2A">
        <w:rPr>
          <w:color w:val="000000" w:themeColor="text1"/>
          <w:lang w:val="sr-Latn-CS"/>
        </w:rPr>
        <w:t>7</w:t>
      </w:r>
      <w:r w:rsidR="00AB6D61" w:rsidRPr="00101A2A">
        <w:rPr>
          <w:color w:val="000000" w:themeColor="text1"/>
          <w:lang w:val="sr-Latn-CS"/>
        </w:rPr>
        <w:t xml:space="preserve"> </w:t>
      </w:r>
      <w:r w:rsidR="005A5FBC" w:rsidRPr="00101A2A">
        <w:rPr>
          <w:color w:val="000000" w:themeColor="text1"/>
          <w:lang w:val="sr-Latn-CS"/>
        </w:rPr>
        <w:t>do</w:t>
      </w:r>
      <w:r w:rsidR="00AB6D61" w:rsidRPr="00101A2A">
        <w:rPr>
          <w:color w:val="000000" w:themeColor="text1"/>
          <w:lang w:val="sr-Latn-CS"/>
        </w:rPr>
        <w:t xml:space="preserve"> 1</w:t>
      </w:r>
      <w:r w:rsidR="005A5FBC" w:rsidRPr="00101A2A">
        <w:rPr>
          <w:color w:val="000000" w:themeColor="text1"/>
          <w:lang w:val="sr-Latn-CS"/>
        </w:rPr>
        <w:t>5</w:t>
      </w:r>
      <w:r w:rsidR="00AB6D61" w:rsidRPr="00101A2A">
        <w:rPr>
          <w:color w:val="000000" w:themeColor="text1"/>
          <w:lang w:val="sr-Latn-CS"/>
        </w:rPr>
        <w:t xml:space="preserve"> godina</w:t>
      </w:r>
      <w:r w:rsidR="00DD0042" w:rsidRPr="00101A2A">
        <w:rPr>
          <w:color w:val="000000" w:themeColor="text1"/>
          <w:lang w:val="sr-Latn-CS"/>
        </w:rPr>
        <w:t>/</w:t>
      </w:r>
      <w:r w:rsidR="008D221A" w:rsidRPr="00101A2A">
        <w:rPr>
          <w:color w:val="000000" w:themeColor="text1"/>
          <w:lang w:val="sr-Latn-CS"/>
        </w:rPr>
        <w:t>)</w:t>
      </w:r>
      <w:r w:rsidR="00796481" w:rsidRPr="00101A2A">
        <w:rPr>
          <w:color w:val="000000" w:themeColor="text1"/>
          <w:lang w:val="sr-Latn-CS"/>
        </w:rPr>
        <w:t xml:space="preserve"> </w:t>
      </w:r>
      <w:r w:rsidR="00593E7F" w:rsidRPr="00101A2A">
        <w:rPr>
          <w:color w:val="000000" w:themeColor="text1"/>
          <w:lang w:val="sr-Latn-CS"/>
        </w:rPr>
        <w:t xml:space="preserve">i 1 lice </w:t>
      </w:r>
      <w:r w:rsidR="008D221A" w:rsidRPr="00101A2A">
        <w:rPr>
          <w:color w:val="000000" w:themeColor="text1"/>
          <w:lang w:val="sr-Latn-CS"/>
        </w:rPr>
        <w:t xml:space="preserve">ženskog pola, </w:t>
      </w:r>
      <w:r w:rsidR="00593E7F" w:rsidRPr="00101A2A">
        <w:rPr>
          <w:color w:val="000000" w:themeColor="text1"/>
          <w:lang w:val="sr-Latn-CS"/>
        </w:rPr>
        <w:t xml:space="preserve">za krivično djelo </w:t>
      </w:r>
      <w:r w:rsidR="005A5FBC" w:rsidRPr="00101A2A">
        <w:rPr>
          <w:color w:val="000000" w:themeColor="text1"/>
          <w:lang w:val="sr-Latn-CS"/>
        </w:rPr>
        <w:t>trgovina ljudima</w:t>
      </w:r>
      <w:r w:rsidR="00DD5503" w:rsidRPr="00101A2A">
        <w:rPr>
          <w:color w:val="000000" w:themeColor="text1"/>
          <w:lang w:val="sr-Latn-CS"/>
        </w:rPr>
        <w:t xml:space="preserve">, član </w:t>
      </w:r>
      <w:r w:rsidR="005A5FBC" w:rsidRPr="00101A2A">
        <w:rPr>
          <w:color w:val="000000" w:themeColor="text1"/>
          <w:lang w:val="sr-Latn-CS"/>
        </w:rPr>
        <w:t>444</w:t>
      </w:r>
      <w:r w:rsidR="00DD5503" w:rsidRPr="00101A2A">
        <w:rPr>
          <w:color w:val="000000" w:themeColor="text1"/>
          <w:lang w:val="sr-Latn-CS"/>
        </w:rPr>
        <w:t xml:space="preserve"> KZCG</w:t>
      </w:r>
      <w:r w:rsidR="005A5FBC" w:rsidRPr="00101A2A">
        <w:rPr>
          <w:color w:val="000000" w:themeColor="text1"/>
          <w:lang w:val="sr-Latn-CS"/>
        </w:rPr>
        <w:t xml:space="preserve"> (na štetu 1 maloljetnog lica ženskog pola uzrasta 12 godina)</w:t>
      </w:r>
      <w:r w:rsidR="004E34DB" w:rsidRPr="00101A2A">
        <w:rPr>
          <w:color w:val="000000" w:themeColor="text1"/>
          <w:lang w:val="sr-Latn-CS"/>
        </w:rPr>
        <w:t>.</w:t>
      </w:r>
    </w:p>
    <w:p w:rsidR="000A2369" w:rsidRPr="00101A2A" w:rsidRDefault="000A2369" w:rsidP="000A2369">
      <w:pPr>
        <w:pStyle w:val="Tabela"/>
        <w:rPr>
          <w:color w:val="000000" w:themeColor="text1"/>
        </w:rPr>
      </w:pPr>
      <w:r w:rsidRPr="00101A2A">
        <w:rPr>
          <w:color w:val="000000" w:themeColor="text1"/>
        </w:rPr>
        <w:t>TABEL</w:t>
      </w:r>
      <w:r w:rsidR="007B00AD" w:rsidRPr="00101A2A">
        <w:rPr>
          <w:color w:val="000000" w:themeColor="text1"/>
        </w:rPr>
        <w:t>A 4</w:t>
      </w:r>
      <w:r w:rsidRPr="00101A2A">
        <w:rPr>
          <w:color w:val="000000" w:themeColor="text1"/>
        </w:rPr>
        <w:t>:</w:t>
      </w:r>
      <w:r w:rsidRPr="00101A2A">
        <w:rPr>
          <w:color w:val="000000" w:themeColor="text1"/>
        </w:rPr>
        <w:tab/>
        <w:t xml:space="preserve">Prikaz zahtjeva za učešće Stručne službe prema uzrastu djeteta/maloljetnog </w:t>
      </w:r>
      <w:r w:rsidR="00DD0042" w:rsidRPr="00101A2A">
        <w:rPr>
          <w:color w:val="000000" w:themeColor="text1"/>
        </w:rPr>
        <w:t xml:space="preserve">lica </w:t>
      </w:r>
      <w:r w:rsidRPr="00101A2A">
        <w:rPr>
          <w:color w:val="000000" w:themeColor="text1"/>
        </w:rPr>
        <w:t xml:space="preserve">kao oštećenog u vrijeme izvršenja krivičnog djela </w:t>
      </w:r>
    </w:p>
    <w:tbl>
      <w:tblPr>
        <w:tblW w:w="9067" w:type="dxa"/>
        <w:jc w:val="center"/>
        <w:tblLook w:val="04A0" w:firstRow="1" w:lastRow="0" w:firstColumn="1" w:lastColumn="0" w:noHBand="0" w:noVBand="1"/>
      </w:tblPr>
      <w:tblGrid>
        <w:gridCol w:w="1075"/>
        <w:gridCol w:w="1662"/>
        <w:gridCol w:w="1663"/>
        <w:gridCol w:w="1701"/>
        <w:gridCol w:w="1549"/>
        <w:gridCol w:w="1417"/>
      </w:tblGrid>
      <w:tr w:rsidR="00026102" w:rsidRPr="00101A2A" w:rsidTr="00A30F61">
        <w:trPr>
          <w:trHeight w:val="648"/>
          <w:jc w:val="center"/>
        </w:trPr>
        <w:tc>
          <w:tcPr>
            <w:tcW w:w="1075" w:type="dxa"/>
            <w:tcBorders>
              <w:top w:val="single" w:sz="4" w:space="0" w:color="auto"/>
              <w:left w:val="single" w:sz="4" w:space="0" w:color="auto"/>
              <w:bottom w:val="single" w:sz="4" w:space="0" w:color="auto"/>
              <w:right w:val="nil"/>
            </w:tcBorders>
            <w:shd w:val="clear" w:color="auto" w:fill="auto"/>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R. Br.</w:t>
            </w:r>
          </w:p>
        </w:tc>
        <w:tc>
          <w:tcPr>
            <w:tcW w:w="33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Uzrast djeteta-oštećenog u vrijeme izvršenja krivičnog djela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UKUPNO</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Broj djevojčica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Broj dječaka</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4</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godine</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0</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5</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0</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6</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2</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7</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7</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5</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8</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8</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7</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9</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6</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4</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10</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6</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5</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11</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8</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4</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4</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12</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9</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5</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4</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13</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18</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10</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8</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14</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6</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3</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3</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15</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7</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7</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0</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1662" w:type="dxa"/>
            <w:tcBorders>
              <w:top w:val="single" w:sz="4" w:space="0" w:color="auto"/>
              <w:left w:val="single" w:sz="4" w:space="0" w:color="auto"/>
              <w:bottom w:val="single" w:sz="4" w:space="0" w:color="auto"/>
            </w:tcBorders>
            <w:shd w:val="clear" w:color="auto" w:fill="auto"/>
            <w:noWrap/>
            <w:vAlign w:val="center"/>
          </w:tcPr>
          <w:p w:rsidR="00531E0A" w:rsidRPr="00101A2A" w:rsidRDefault="00531E0A" w:rsidP="00531E0A">
            <w:pPr>
              <w:jc w:val="right"/>
              <w:rPr>
                <w:color w:val="000000"/>
                <w:sz w:val="22"/>
                <w:szCs w:val="22"/>
              </w:rPr>
            </w:pPr>
            <w:r w:rsidRPr="00101A2A">
              <w:rPr>
                <w:color w:val="000000"/>
                <w:sz w:val="22"/>
                <w:szCs w:val="22"/>
              </w:rPr>
              <w:t>16</w:t>
            </w:r>
          </w:p>
        </w:tc>
        <w:tc>
          <w:tcPr>
            <w:tcW w:w="1663" w:type="dxa"/>
            <w:tcBorders>
              <w:top w:val="single" w:sz="4" w:space="0" w:color="auto"/>
              <w:bottom w:val="single" w:sz="4" w:space="0" w:color="auto"/>
              <w:right w:val="single" w:sz="4" w:space="0" w:color="auto"/>
            </w:tcBorders>
            <w:shd w:val="clear" w:color="auto" w:fill="auto"/>
            <w:vAlign w:val="center"/>
          </w:tcPr>
          <w:p w:rsidR="00531E0A" w:rsidRPr="00101A2A" w:rsidRDefault="00531E0A" w:rsidP="00531E0A">
            <w:pPr>
              <w:rPr>
                <w:color w:val="000000"/>
                <w:sz w:val="22"/>
                <w:szCs w:val="22"/>
              </w:rPr>
            </w:pPr>
            <w:r w:rsidRPr="00101A2A">
              <w:rPr>
                <w:color w:val="000000"/>
                <w:sz w:val="22"/>
                <w:szCs w:val="22"/>
              </w:rPr>
              <w:t>godina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3</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3</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0</w:t>
            </w:r>
          </w:p>
        </w:tc>
      </w:tr>
      <w:tr w:rsidR="00531E0A" w:rsidRPr="00101A2A" w:rsidTr="00A30F61">
        <w:trPr>
          <w:trHeight w:val="312"/>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531E0A" w:rsidRPr="00101A2A" w:rsidRDefault="00531E0A" w:rsidP="00531E0A">
            <w:pPr>
              <w:numPr>
                <w:ilvl w:val="0"/>
                <w:numId w:val="2"/>
              </w:numPr>
              <w:jc w:val="center"/>
              <w:rPr>
                <w:b/>
                <w:color w:val="000000" w:themeColor="text1"/>
                <w:sz w:val="22"/>
                <w:szCs w:val="22"/>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1E0A" w:rsidRPr="00101A2A" w:rsidRDefault="00531E0A" w:rsidP="00531E0A">
            <w:pPr>
              <w:jc w:val="center"/>
              <w:rPr>
                <w:color w:val="000000"/>
                <w:sz w:val="22"/>
                <w:szCs w:val="22"/>
              </w:rPr>
            </w:pPr>
            <w:r w:rsidRPr="00101A2A">
              <w:rPr>
                <w:color w:val="000000"/>
                <w:sz w:val="22"/>
                <w:szCs w:val="22"/>
              </w:rPr>
              <w:t>Nema podataka</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4</w:t>
            </w:r>
          </w:p>
        </w:tc>
        <w:tc>
          <w:tcPr>
            <w:tcW w:w="1549"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center"/>
          </w:tcPr>
          <w:p w:rsidR="00531E0A" w:rsidRPr="00101A2A" w:rsidRDefault="00531E0A" w:rsidP="00531E0A">
            <w:pPr>
              <w:jc w:val="center"/>
              <w:rPr>
                <w:color w:val="000000"/>
                <w:sz w:val="22"/>
                <w:szCs w:val="22"/>
              </w:rPr>
            </w:pPr>
            <w:r w:rsidRPr="00101A2A">
              <w:rPr>
                <w:color w:val="000000"/>
                <w:sz w:val="22"/>
                <w:szCs w:val="22"/>
              </w:rPr>
              <w:t>2</w:t>
            </w:r>
          </w:p>
        </w:tc>
      </w:tr>
      <w:tr w:rsidR="008D047A" w:rsidRPr="00101A2A" w:rsidTr="00A30F61">
        <w:trPr>
          <w:trHeight w:val="340"/>
          <w:jc w:val="center"/>
        </w:trPr>
        <w:tc>
          <w:tcPr>
            <w:tcW w:w="44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047A" w:rsidRPr="00101A2A" w:rsidRDefault="008D047A" w:rsidP="008D047A">
            <w:pPr>
              <w:jc w:val="center"/>
              <w:rPr>
                <w:b/>
                <w:bCs/>
                <w:color w:val="000000" w:themeColor="text1"/>
                <w:sz w:val="22"/>
                <w:szCs w:val="22"/>
              </w:rPr>
            </w:pPr>
            <w:r w:rsidRPr="00101A2A">
              <w:rPr>
                <w:b/>
                <w:bCs/>
                <w:color w:val="000000" w:themeColor="text1"/>
                <w:sz w:val="22"/>
                <w:szCs w:val="22"/>
              </w:rPr>
              <w:t>UKUPNO</w:t>
            </w:r>
          </w:p>
        </w:tc>
        <w:tc>
          <w:tcPr>
            <w:tcW w:w="1701"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b/>
                <w:bCs/>
                <w:color w:val="000000" w:themeColor="text1"/>
                <w:sz w:val="22"/>
                <w:szCs w:val="22"/>
              </w:rPr>
            </w:pPr>
            <w:r w:rsidRPr="00101A2A">
              <w:rPr>
                <w:b/>
                <w:bCs/>
                <w:color w:val="000000" w:themeColor="text1"/>
                <w:sz w:val="22"/>
                <w:szCs w:val="22"/>
              </w:rPr>
              <w:t>86</w:t>
            </w:r>
          </w:p>
        </w:tc>
        <w:tc>
          <w:tcPr>
            <w:tcW w:w="1549"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b/>
                <w:bCs/>
                <w:color w:val="000000" w:themeColor="text1"/>
                <w:sz w:val="22"/>
                <w:szCs w:val="22"/>
              </w:rPr>
            </w:pPr>
            <w:r w:rsidRPr="00101A2A">
              <w:rPr>
                <w:b/>
                <w:bCs/>
                <w:color w:val="000000" w:themeColor="text1"/>
                <w:sz w:val="22"/>
                <w:szCs w:val="22"/>
              </w:rPr>
              <w:t>42</w:t>
            </w:r>
          </w:p>
        </w:tc>
        <w:tc>
          <w:tcPr>
            <w:tcW w:w="1417"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b/>
                <w:bCs/>
                <w:color w:val="000000" w:themeColor="text1"/>
                <w:sz w:val="22"/>
                <w:szCs w:val="22"/>
              </w:rPr>
            </w:pPr>
            <w:r w:rsidRPr="00101A2A">
              <w:rPr>
                <w:b/>
                <w:bCs/>
                <w:color w:val="000000" w:themeColor="text1"/>
                <w:sz w:val="22"/>
                <w:szCs w:val="22"/>
              </w:rPr>
              <w:t>44</w:t>
            </w:r>
          </w:p>
        </w:tc>
      </w:tr>
    </w:tbl>
    <w:p w:rsidR="000A2369" w:rsidRPr="00101A2A" w:rsidRDefault="000A2369" w:rsidP="000A2369">
      <w:pPr>
        <w:spacing w:before="120"/>
        <w:jc w:val="both"/>
        <w:rPr>
          <w:rFonts w:eastAsia="Batang"/>
          <w:iCs/>
          <w:color w:val="000000" w:themeColor="text1"/>
          <w:lang w:val="sl-SI"/>
        </w:rPr>
      </w:pPr>
      <w:r w:rsidRPr="00101A2A">
        <w:rPr>
          <w:rFonts w:eastAsia="Batang"/>
          <w:iCs/>
          <w:color w:val="000000" w:themeColor="text1"/>
          <w:lang w:val="sl-SI"/>
        </w:rPr>
        <w:t xml:space="preserve">Kod kategorije dijete/maloljetni oštećeni, </w:t>
      </w:r>
      <w:r w:rsidR="00615EAB" w:rsidRPr="00101A2A">
        <w:rPr>
          <w:rFonts w:eastAsia="Batang"/>
          <w:iCs/>
          <w:color w:val="000000" w:themeColor="text1"/>
          <w:lang w:val="sl-SI"/>
        </w:rPr>
        <w:t>procjena</w:t>
      </w:r>
      <w:r w:rsidR="00AB6D61" w:rsidRPr="00101A2A">
        <w:rPr>
          <w:rFonts w:eastAsia="Batang"/>
          <w:iCs/>
          <w:color w:val="000000" w:themeColor="text1"/>
          <w:lang w:val="sl-SI"/>
        </w:rPr>
        <w:t xml:space="preserve"> i pomoć Stručne službe u 2022</w:t>
      </w:r>
      <w:r w:rsidRPr="00101A2A">
        <w:rPr>
          <w:rFonts w:eastAsia="Batang"/>
          <w:iCs/>
          <w:color w:val="000000" w:themeColor="text1"/>
          <w:lang w:val="sl-SI"/>
        </w:rPr>
        <w:t xml:space="preserve">. godini </w:t>
      </w:r>
      <w:r w:rsidR="008D047A" w:rsidRPr="00101A2A">
        <w:rPr>
          <w:rFonts w:eastAsia="Batang"/>
          <w:iCs/>
          <w:color w:val="000000" w:themeColor="text1"/>
          <w:lang w:val="sl-SI"/>
        </w:rPr>
        <w:t>podjednako</w:t>
      </w:r>
      <w:r w:rsidR="00553971" w:rsidRPr="00101A2A">
        <w:rPr>
          <w:rFonts w:eastAsia="Batang"/>
          <w:iCs/>
          <w:color w:val="000000" w:themeColor="text1"/>
          <w:lang w:val="sl-SI"/>
        </w:rPr>
        <w:t xml:space="preserve"> je zatražen</w:t>
      </w:r>
      <w:r w:rsidR="00BD5D13" w:rsidRPr="00101A2A">
        <w:rPr>
          <w:rFonts w:eastAsia="Batang"/>
          <w:iCs/>
          <w:color w:val="000000" w:themeColor="text1"/>
          <w:lang w:val="sl-SI"/>
        </w:rPr>
        <w:t>a</w:t>
      </w:r>
      <w:r w:rsidR="008D047A" w:rsidRPr="00101A2A">
        <w:rPr>
          <w:rFonts w:eastAsia="Batang"/>
          <w:iCs/>
          <w:color w:val="000000" w:themeColor="text1"/>
          <w:lang w:val="sl-SI"/>
        </w:rPr>
        <w:t xml:space="preserve"> za djevojčice (42</w:t>
      </w:r>
      <w:r w:rsidR="00053A85" w:rsidRPr="00101A2A">
        <w:rPr>
          <w:rFonts w:eastAsia="Batang"/>
          <w:iCs/>
          <w:color w:val="000000" w:themeColor="text1"/>
          <w:lang w:val="sl-SI"/>
        </w:rPr>
        <w:t xml:space="preserve">) i </w:t>
      </w:r>
      <w:r w:rsidRPr="00101A2A">
        <w:rPr>
          <w:rFonts w:eastAsia="Batang"/>
          <w:iCs/>
          <w:color w:val="000000" w:themeColor="text1"/>
          <w:lang w:val="sl-SI"/>
        </w:rPr>
        <w:t>za dječak</w:t>
      </w:r>
      <w:r w:rsidR="008D047A" w:rsidRPr="00101A2A">
        <w:rPr>
          <w:rFonts w:eastAsia="Batang"/>
          <w:iCs/>
          <w:color w:val="000000" w:themeColor="text1"/>
          <w:lang w:val="sl-SI"/>
        </w:rPr>
        <w:t>e (44</w:t>
      </w:r>
      <w:r w:rsidRPr="00101A2A">
        <w:rPr>
          <w:rFonts w:eastAsia="Batang"/>
          <w:iCs/>
          <w:color w:val="000000" w:themeColor="text1"/>
          <w:lang w:val="sl-SI"/>
        </w:rPr>
        <w:t>), a raspon</w:t>
      </w:r>
      <w:r w:rsidR="00DD0042" w:rsidRPr="00101A2A">
        <w:rPr>
          <w:rFonts w:eastAsia="Batang"/>
          <w:iCs/>
          <w:color w:val="000000" w:themeColor="text1"/>
          <w:lang w:val="sl-SI"/>
        </w:rPr>
        <w:t xml:space="preserve"> uzrasta djece/maloljetnih lica</w:t>
      </w:r>
      <w:r w:rsidRPr="00101A2A">
        <w:rPr>
          <w:rFonts w:eastAsia="Batang"/>
          <w:iCs/>
          <w:color w:val="000000" w:themeColor="text1"/>
          <w:lang w:val="sl-SI"/>
        </w:rPr>
        <w:t xml:space="preserve"> u vrijeme izvršenja krivičnog djela n</w:t>
      </w:r>
      <w:r w:rsidR="00AB6D61" w:rsidRPr="00101A2A">
        <w:rPr>
          <w:rFonts w:eastAsia="Batang"/>
          <w:iCs/>
          <w:color w:val="000000" w:themeColor="text1"/>
          <w:lang w:val="sl-SI"/>
        </w:rPr>
        <w:t>a njihovu štetu bio je od 4</w:t>
      </w:r>
      <w:r w:rsidRPr="00101A2A">
        <w:rPr>
          <w:rFonts w:eastAsia="Batang"/>
          <w:iCs/>
          <w:color w:val="000000" w:themeColor="text1"/>
          <w:lang w:val="sl-SI"/>
        </w:rPr>
        <w:t xml:space="preserve"> do 1</w:t>
      </w:r>
      <w:r w:rsidR="008D047A" w:rsidRPr="00101A2A">
        <w:rPr>
          <w:rFonts w:eastAsia="Batang"/>
          <w:iCs/>
          <w:color w:val="000000" w:themeColor="text1"/>
          <w:lang w:val="sl-SI"/>
        </w:rPr>
        <w:t>6</w:t>
      </w:r>
      <w:r w:rsidRPr="00101A2A">
        <w:rPr>
          <w:rFonts w:eastAsia="Batang"/>
          <w:iCs/>
          <w:color w:val="000000" w:themeColor="text1"/>
          <w:lang w:val="sl-SI"/>
        </w:rPr>
        <w:t xml:space="preserve"> godina.</w:t>
      </w:r>
    </w:p>
    <w:p w:rsidR="00026102" w:rsidRPr="00101A2A" w:rsidRDefault="00026102">
      <w:pPr>
        <w:spacing w:after="160" w:line="259" w:lineRule="auto"/>
        <w:rPr>
          <w:bCs/>
          <w:color w:val="000000" w:themeColor="text1"/>
          <w:lang w:val="sl-SI"/>
        </w:rPr>
      </w:pPr>
      <w:r w:rsidRPr="00101A2A">
        <w:rPr>
          <w:b/>
          <w:color w:val="000000" w:themeColor="text1"/>
        </w:rPr>
        <w:br w:type="page"/>
      </w:r>
    </w:p>
    <w:p w:rsidR="000A2369" w:rsidRPr="00101A2A" w:rsidRDefault="000A2369" w:rsidP="000A2369">
      <w:pPr>
        <w:pStyle w:val="Tabela"/>
        <w:rPr>
          <w:color w:val="000000" w:themeColor="text1"/>
        </w:rPr>
      </w:pPr>
      <w:r w:rsidRPr="00101A2A">
        <w:rPr>
          <w:color w:val="000000" w:themeColor="text1"/>
        </w:rPr>
        <w:lastRenderedPageBreak/>
        <w:t xml:space="preserve">TABELA </w:t>
      </w:r>
      <w:r w:rsidR="00883B2F" w:rsidRPr="00101A2A">
        <w:rPr>
          <w:color w:val="000000" w:themeColor="text1"/>
        </w:rPr>
        <w:t>5</w:t>
      </w:r>
      <w:r w:rsidRPr="00101A2A">
        <w:rPr>
          <w:color w:val="000000" w:themeColor="text1"/>
        </w:rPr>
        <w:t>:</w:t>
      </w:r>
      <w:r w:rsidRPr="00101A2A">
        <w:rPr>
          <w:color w:val="000000" w:themeColor="text1"/>
        </w:rPr>
        <w:tab/>
        <w:t xml:space="preserve">Prikaz zahtjeva za učešće Stručne službe prema uzrastu djeteta/maloljetnog kao svjedoka u vrijeme izvršenja krivičnog djela </w:t>
      </w:r>
    </w:p>
    <w:tbl>
      <w:tblPr>
        <w:tblW w:w="9067" w:type="dxa"/>
        <w:jc w:val="center"/>
        <w:tblLook w:val="04A0" w:firstRow="1" w:lastRow="0" w:firstColumn="1" w:lastColumn="0" w:noHBand="0" w:noVBand="1"/>
      </w:tblPr>
      <w:tblGrid>
        <w:gridCol w:w="998"/>
        <w:gridCol w:w="1720"/>
        <w:gridCol w:w="1720"/>
        <w:gridCol w:w="1716"/>
        <w:gridCol w:w="1506"/>
        <w:gridCol w:w="1407"/>
      </w:tblGrid>
      <w:tr w:rsidR="00026102" w:rsidRPr="00101A2A" w:rsidTr="00A30F61">
        <w:trPr>
          <w:trHeight w:val="680"/>
          <w:jc w:val="center"/>
        </w:trPr>
        <w:tc>
          <w:tcPr>
            <w:tcW w:w="998" w:type="dxa"/>
            <w:tcBorders>
              <w:top w:val="single" w:sz="4" w:space="0" w:color="auto"/>
              <w:left w:val="single" w:sz="4" w:space="0" w:color="auto"/>
              <w:bottom w:val="single" w:sz="4" w:space="0" w:color="auto"/>
              <w:right w:val="nil"/>
            </w:tcBorders>
            <w:shd w:val="clear" w:color="auto" w:fill="auto"/>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R. Br.</w:t>
            </w:r>
          </w:p>
        </w:tc>
        <w:tc>
          <w:tcPr>
            <w:tcW w:w="3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Uzrast djeteta-svjedoka u vrijeme izvršenja krivičnog djela</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UKUPNO</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Broj djevojčica</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746486" w:rsidRPr="00101A2A" w:rsidRDefault="00746486" w:rsidP="00C03365">
            <w:pPr>
              <w:jc w:val="center"/>
              <w:rPr>
                <w:b/>
                <w:bCs/>
                <w:color w:val="000000" w:themeColor="text1"/>
                <w:sz w:val="22"/>
                <w:szCs w:val="22"/>
              </w:rPr>
            </w:pPr>
            <w:r w:rsidRPr="00101A2A">
              <w:rPr>
                <w:b/>
                <w:bCs/>
                <w:color w:val="000000" w:themeColor="text1"/>
                <w:sz w:val="22"/>
                <w:szCs w:val="22"/>
              </w:rPr>
              <w:t xml:space="preserve">Broj </w:t>
            </w:r>
          </w:p>
          <w:p w:rsidR="00746486" w:rsidRPr="00101A2A" w:rsidRDefault="00746486" w:rsidP="00C03365">
            <w:pPr>
              <w:jc w:val="center"/>
              <w:rPr>
                <w:b/>
                <w:bCs/>
                <w:color w:val="000000" w:themeColor="text1"/>
                <w:sz w:val="22"/>
                <w:szCs w:val="22"/>
              </w:rPr>
            </w:pPr>
            <w:r w:rsidRPr="00101A2A">
              <w:rPr>
                <w:b/>
                <w:bCs/>
                <w:color w:val="000000" w:themeColor="text1"/>
                <w:sz w:val="22"/>
                <w:szCs w:val="22"/>
              </w:rPr>
              <w:t>dječaka</w:t>
            </w:r>
          </w:p>
        </w:tc>
      </w:tr>
      <w:tr w:rsidR="008D047A" w:rsidRPr="00101A2A" w:rsidTr="006552B2">
        <w:trPr>
          <w:trHeight w:val="397"/>
          <w:jc w:val="center"/>
        </w:trPr>
        <w:tc>
          <w:tcPr>
            <w:tcW w:w="998" w:type="dxa"/>
            <w:tcBorders>
              <w:top w:val="nil"/>
              <w:left w:val="single" w:sz="4" w:space="0" w:color="auto"/>
              <w:bottom w:val="single" w:sz="4" w:space="0" w:color="auto"/>
              <w:right w:val="single" w:sz="4" w:space="0" w:color="auto"/>
            </w:tcBorders>
            <w:shd w:val="clear" w:color="auto" w:fill="auto"/>
            <w:vAlign w:val="center"/>
          </w:tcPr>
          <w:p w:rsidR="008D047A" w:rsidRPr="00101A2A" w:rsidRDefault="008D047A" w:rsidP="008D047A">
            <w:pPr>
              <w:numPr>
                <w:ilvl w:val="0"/>
                <w:numId w:val="3"/>
              </w:numPr>
              <w:jc w:val="center"/>
              <w:rPr>
                <w:b/>
                <w:color w:val="000000" w:themeColor="text1"/>
                <w:sz w:val="22"/>
                <w:szCs w:val="22"/>
              </w:rPr>
            </w:pPr>
          </w:p>
        </w:tc>
        <w:tc>
          <w:tcPr>
            <w:tcW w:w="1720" w:type="dxa"/>
            <w:tcBorders>
              <w:top w:val="single" w:sz="4" w:space="0" w:color="auto"/>
              <w:left w:val="single" w:sz="4" w:space="0" w:color="auto"/>
              <w:bottom w:val="single" w:sz="4" w:space="0" w:color="auto"/>
            </w:tcBorders>
            <w:shd w:val="clear" w:color="auto" w:fill="auto"/>
            <w:noWrap/>
            <w:vAlign w:val="center"/>
          </w:tcPr>
          <w:p w:rsidR="008D047A" w:rsidRPr="00101A2A" w:rsidRDefault="008D047A" w:rsidP="008D047A">
            <w:pPr>
              <w:jc w:val="right"/>
              <w:rPr>
                <w:color w:val="000000" w:themeColor="text1"/>
                <w:sz w:val="22"/>
                <w:szCs w:val="22"/>
              </w:rPr>
            </w:pPr>
            <w:r w:rsidRPr="00101A2A">
              <w:rPr>
                <w:color w:val="000000" w:themeColor="text1"/>
                <w:sz w:val="22"/>
                <w:szCs w:val="22"/>
              </w:rPr>
              <w:t>7</w:t>
            </w:r>
          </w:p>
        </w:tc>
        <w:tc>
          <w:tcPr>
            <w:tcW w:w="1720" w:type="dxa"/>
            <w:tcBorders>
              <w:top w:val="single" w:sz="4" w:space="0" w:color="auto"/>
              <w:bottom w:val="single" w:sz="4" w:space="0" w:color="auto"/>
              <w:right w:val="single" w:sz="4" w:space="0" w:color="auto"/>
            </w:tcBorders>
            <w:shd w:val="clear" w:color="auto" w:fill="auto"/>
            <w:vAlign w:val="center"/>
          </w:tcPr>
          <w:p w:rsidR="008D047A" w:rsidRPr="00101A2A" w:rsidRDefault="008D047A" w:rsidP="008D047A">
            <w:pPr>
              <w:rPr>
                <w:color w:val="000000" w:themeColor="text1"/>
                <w:sz w:val="22"/>
                <w:szCs w:val="22"/>
              </w:rPr>
            </w:pPr>
            <w:r w:rsidRPr="00101A2A">
              <w:rPr>
                <w:color w:val="000000" w:themeColor="text1"/>
                <w:sz w:val="22"/>
                <w:szCs w:val="22"/>
              </w:rPr>
              <w:t>godina</w:t>
            </w:r>
          </w:p>
        </w:tc>
        <w:tc>
          <w:tcPr>
            <w:tcW w:w="1716" w:type="dxa"/>
            <w:tcBorders>
              <w:top w:val="nil"/>
              <w:left w:val="single" w:sz="4" w:space="0" w:color="auto"/>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2</w:t>
            </w:r>
          </w:p>
        </w:tc>
        <w:tc>
          <w:tcPr>
            <w:tcW w:w="1506"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2</w:t>
            </w:r>
          </w:p>
        </w:tc>
        <w:tc>
          <w:tcPr>
            <w:tcW w:w="1407"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p>
        </w:tc>
      </w:tr>
      <w:tr w:rsidR="008D047A" w:rsidRPr="00101A2A" w:rsidTr="006552B2">
        <w:trPr>
          <w:trHeight w:val="397"/>
          <w:jc w:val="center"/>
        </w:trPr>
        <w:tc>
          <w:tcPr>
            <w:tcW w:w="998" w:type="dxa"/>
            <w:tcBorders>
              <w:top w:val="nil"/>
              <w:left w:val="single" w:sz="4" w:space="0" w:color="auto"/>
              <w:bottom w:val="single" w:sz="4" w:space="0" w:color="auto"/>
              <w:right w:val="single" w:sz="4" w:space="0" w:color="auto"/>
            </w:tcBorders>
            <w:shd w:val="clear" w:color="auto" w:fill="auto"/>
            <w:vAlign w:val="center"/>
          </w:tcPr>
          <w:p w:rsidR="008D047A" w:rsidRPr="00101A2A" w:rsidRDefault="008D047A" w:rsidP="008D047A">
            <w:pPr>
              <w:numPr>
                <w:ilvl w:val="0"/>
                <w:numId w:val="3"/>
              </w:numPr>
              <w:jc w:val="center"/>
              <w:rPr>
                <w:b/>
                <w:color w:val="000000" w:themeColor="text1"/>
                <w:sz w:val="22"/>
                <w:szCs w:val="22"/>
              </w:rPr>
            </w:pPr>
          </w:p>
        </w:tc>
        <w:tc>
          <w:tcPr>
            <w:tcW w:w="1720" w:type="dxa"/>
            <w:tcBorders>
              <w:top w:val="single" w:sz="4" w:space="0" w:color="auto"/>
              <w:left w:val="single" w:sz="4" w:space="0" w:color="auto"/>
              <w:bottom w:val="single" w:sz="4" w:space="0" w:color="auto"/>
            </w:tcBorders>
            <w:shd w:val="clear" w:color="auto" w:fill="auto"/>
            <w:noWrap/>
            <w:vAlign w:val="center"/>
          </w:tcPr>
          <w:p w:rsidR="008D047A" w:rsidRPr="00101A2A" w:rsidRDefault="008D047A" w:rsidP="008D047A">
            <w:pPr>
              <w:jc w:val="right"/>
              <w:rPr>
                <w:color w:val="000000" w:themeColor="text1"/>
                <w:sz w:val="22"/>
                <w:szCs w:val="22"/>
              </w:rPr>
            </w:pPr>
            <w:r w:rsidRPr="00101A2A">
              <w:rPr>
                <w:color w:val="000000" w:themeColor="text1"/>
                <w:sz w:val="22"/>
                <w:szCs w:val="22"/>
              </w:rPr>
              <w:t>10</w:t>
            </w:r>
          </w:p>
        </w:tc>
        <w:tc>
          <w:tcPr>
            <w:tcW w:w="1720" w:type="dxa"/>
            <w:tcBorders>
              <w:top w:val="single" w:sz="4" w:space="0" w:color="auto"/>
              <w:bottom w:val="single" w:sz="4" w:space="0" w:color="auto"/>
              <w:right w:val="single" w:sz="4" w:space="0" w:color="auto"/>
            </w:tcBorders>
            <w:shd w:val="clear" w:color="auto" w:fill="auto"/>
            <w:vAlign w:val="center"/>
          </w:tcPr>
          <w:p w:rsidR="008D047A" w:rsidRPr="00101A2A" w:rsidRDefault="008D047A" w:rsidP="008D047A">
            <w:pPr>
              <w:rPr>
                <w:color w:val="000000" w:themeColor="text1"/>
                <w:sz w:val="22"/>
                <w:szCs w:val="22"/>
              </w:rPr>
            </w:pPr>
            <w:r w:rsidRPr="00101A2A">
              <w:rPr>
                <w:color w:val="000000" w:themeColor="text1"/>
                <w:sz w:val="22"/>
                <w:szCs w:val="22"/>
              </w:rPr>
              <w:t>godina</w:t>
            </w:r>
          </w:p>
        </w:tc>
        <w:tc>
          <w:tcPr>
            <w:tcW w:w="1716" w:type="dxa"/>
            <w:tcBorders>
              <w:top w:val="nil"/>
              <w:left w:val="single" w:sz="4" w:space="0" w:color="auto"/>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1</w:t>
            </w:r>
          </w:p>
        </w:tc>
        <w:tc>
          <w:tcPr>
            <w:tcW w:w="1506"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p>
        </w:tc>
        <w:tc>
          <w:tcPr>
            <w:tcW w:w="1407"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1</w:t>
            </w:r>
          </w:p>
        </w:tc>
      </w:tr>
      <w:tr w:rsidR="008D047A" w:rsidRPr="00101A2A" w:rsidTr="006552B2">
        <w:trPr>
          <w:trHeight w:val="397"/>
          <w:jc w:val="center"/>
        </w:trPr>
        <w:tc>
          <w:tcPr>
            <w:tcW w:w="998" w:type="dxa"/>
            <w:tcBorders>
              <w:top w:val="nil"/>
              <w:left w:val="single" w:sz="4" w:space="0" w:color="auto"/>
              <w:bottom w:val="single" w:sz="4" w:space="0" w:color="auto"/>
              <w:right w:val="single" w:sz="4" w:space="0" w:color="auto"/>
            </w:tcBorders>
            <w:shd w:val="clear" w:color="auto" w:fill="auto"/>
            <w:vAlign w:val="center"/>
          </w:tcPr>
          <w:p w:rsidR="008D047A" w:rsidRPr="00101A2A" w:rsidRDefault="008D047A" w:rsidP="008D047A">
            <w:pPr>
              <w:numPr>
                <w:ilvl w:val="0"/>
                <w:numId w:val="3"/>
              </w:numPr>
              <w:jc w:val="center"/>
              <w:rPr>
                <w:b/>
                <w:color w:val="000000" w:themeColor="text1"/>
                <w:sz w:val="22"/>
                <w:szCs w:val="22"/>
              </w:rPr>
            </w:pPr>
          </w:p>
        </w:tc>
        <w:tc>
          <w:tcPr>
            <w:tcW w:w="1720" w:type="dxa"/>
            <w:tcBorders>
              <w:top w:val="single" w:sz="4" w:space="0" w:color="auto"/>
              <w:left w:val="single" w:sz="4" w:space="0" w:color="auto"/>
              <w:bottom w:val="single" w:sz="4" w:space="0" w:color="auto"/>
            </w:tcBorders>
            <w:shd w:val="clear" w:color="auto" w:fill="auto"/>
            <w:noWrap/>
            <w:vAlign w:val="center"/>
          </w:tcPr>
          <w:p w:rsidR="008D047A" w:rsidRPr="00101A2A" w:rsidRDefault="008D047A" w:rsidP="008D047A">
            <w:pPr>
              <w:jc w:val="right"/>
              <w:rPr>
                <w:color w:val="000000" w:themeColor="text1"/>
                <w:sz w:val="22"/>
                <w:szCs w:val="22"/>
              </w:rPr>
            </w:pPr>
            <w:r w:rsidRPr="00101A2A">
              <w:rPr>
                <w:color w:val="000000" w:themeColor="text1"/>
                <w:sz w:val="22"/>
                <w:szCs w:val="22"/>
              </w:rPr>
              <w:t>11</w:t>
            </w:r>
          </w:p>
        </w:tc>
        <w:tc>
          <w:tcPr>
            <w:tcW w:w="1720" w:type="dxa"/>
            <w:tcBorders>
              <w:top w:val="single" w:sz="4" w:space="0" w:color="auto"/>
              <w:bottom w:val="single" w:sz="4" w:space="0" w:color="auto"/>
              <w:right w:val="single" w:sz="4" w:space="0" w:color="auto"/>
            </w:tcBorders>
            <w:shd w:val="clear" w:color="auto" w:fill="auto"/>
            <w:vAlign w:val="center"/>
          </w:tcPr>
          <w:p w:rsidR="008D047A" w:rsidRPr="00101A2A" w:rsidRDefault="008D047A" w:rsidP="008D047A">
            <w:pPr>
              <w:rPr>
                <w:color w:val="000000" w:themeColor="text1"/>
                <w:sz w:val="22"/>
                <w:szCs w:val="22"/>
              </w:rPr>
            </w:pPr>
            <w:r w:rsidRPr="00101A2A">
              <w:rPr>
                <w:color w:val="000000" w:themeColor="text1"/>
                <w:sz w:val="22"/>
                <w:szCs w:val="22"/>
              </w:rPr>
              <w:t>godina</w:t>
            </w:r>
          </w:p>
        </w:tc>
        <w:tc>
          <w:tcPr>
            <w:tcW w:w="1716" w:type="dxa"/>
            <w:tcBorders>
              <w:top w:val="nil"/>
              <w:left w:val="single" w:sz="4" w:space="0" w:color="auto"/>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4</w:t>
            </w:r>
          </w:p>
        </w:tc>
        <w:tc>
          <w:tcPr>
            <w:tcW w:w="1506"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3</w:t>
            </w:r>
          </w:p>
        </w:tc>
        <w:tc>
          <w:tcPr>
            <w:tcW w:w="1407"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1</w:t>
            </w:r>
          </w:p>
        </w:tc>
      </w:tr>
      <w:tr w:rsidR="008D047A" w:rsidRPr="00101A2A" w:rsidTr="006552B2">
        <w:trPr>
          <w:trHeight w:val="397"/>
          <w:jc w:val="center"/>
        </w:trPr>
        <w:tc>
          <w:tcPr>
            <w:tcW w:w="998" w:type="dxa"/>
            <w:tcBorders>
              <w:top w:val="nil"/>
              <w:left w:val="single" w:sz="4" w:space="0" w:color="auto"/>
              <w:bottom w:val="single" w:sz="4" w:space="0" w:color="auto"/>
              <w:right w:val="single" w:sz="4" w:space="0" w:color="auto"/>
            </w:tcBorders>
            <w:shd w:val="clear" w:color="auto" w:fill="auto"/>
            <w:vAlign w:val="center"/>
          </w:tcPr>
          <w:p w:rsidR="008D047A" w:rsidRPr="00101A2A" w:rsidRDefault="008D047A" w:rsidP="008D047A">
            <w:pPr>
              <w:numPr>
                <w:ilvl w:val="0"/>
                <w:numId w:val="3"/>
              </w:numPr>
              <w:jc w:val="center"/>
              <w:rPr>
                <w:b/>
                <w:color w:val="000000" w:themeColor="text1"/>
                <w:sz w:val="22"/>
                <w:szCs w:val="22"/>
              </w:rPr>
            </w:pPr>
          </w:p>
        </w:tc>
        <w:tc>
          <w:tcPr>
            <w:tcW w:w="1720" w:type="dxa"/>
            <w:tcBorders>
              <w:top w:val="single" w:sz="4" w:space="0" w:color="auto"/>
              <w:left w:val="single" w:sz="4" w:space="0" w:color="auto"/>
              <w:bottom w:val="single" w:sz="4" w:space="0" w:color="auto"/>
            </w:tcBorders>
            <w:shd w:val="clear" w:color="auto" w:fill="auto"/>
            <w:noWrap/>
            <w:vAlign w:val="center"/>
          </w:tcPr>
          <w:p w:rsidR="008D047A" w:rsidRPr="00101A2A" w:rsidRDefault="008D047A" w:rsidP="008D047A">
            <w:pPr>
              <w:jc w:val="right"/>
              <w:rPr>
                <w:color w:val="000000" w:themeColor="text1"/>
                <w:sz w:val="22"/>
                <w:szCs w:val="22"/>
              </w:rPr>
            </w:pPr>
            <w:r w:rsidRPr="00101A2A">
              <w:rPr>
                <w:color w:val="000000" w:themeColor="text1"/>
                <w:sz w:val="22"/>
                <w:szCs w:val="22"/>
              </w:rPr>
              <w:t>12</w:t>
            </w:r>
          </w:p>
        </w:tc>
        <w:tc>
          <w:tcPr>
            <w:tcW w:w="1720" w:type="dxa"/>
            <w:tcBorders>
              <w:top w:val="single" w:sz="4" w:space="0" w:color="auto"/>
              <w:bottom w:val="single" w:sz="4" w:space="0" w:color="auto"/>
              <w:right w:val="single" w:sz="4" w:space="0" w:color="auto"/>
            </w:tcBorders>
            <w:shd w:val="clear" w:color="auto" w:fill="auto"/>
            <w:vAlign w:val="center"/>
          </w:tcPr>
          <w:p w:rsidR="008D047A" w:rsidRPr="00101A2A" w:rsidRDefault="008D047A" w:rsidP="008D047A">
            <w:pPr>
              <w:rPr>
                <w:color w:val="000000" w:themeColor="text1"/>
                <w:sz w:val="22"/>
                <w:szCs w:val="22"/>
              </w:rPr>
            </w:pPr>
            <w:r w:rsidRPr="00101A2A">
              <w:rPr>
                <w:color w:val="000000" w:themeColor="text1"/>
                <w:sz w:val="22"/>
                <w:szCs w:val="22"/>
              </w:rPr>
              <w:t>godina</w:t>
            </w:r>
          </w:p>
        </w:tc>
        <w:tc>
          <w:tcPr>
            <w:tcW w:w="1716" w:type="dxa"/>
            <w:tcBorders>
              <w:top w:val="nil"/>
              <w:left w:val="single" w:sz="4" w:space="0" w:color="auto"/>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1</w:t>
            </w:r>
          </w:p>
        </w:tc>
        <w:tc>
          <w:tcPr>
            <w:tcW w:w="1506"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p>
        </w:tc>
        <w:tc>
          <w:tcPr>
            <w:tcW w:w="1407"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1</w:t>
            </w:r>
          </w:p>
        </w:tc>
      </w:tr>
      <w:tr w:rsidR="008D047A" w:rsidRPr="00101A2A" w:rsidTr="006552B2">
        <w:trPr>
          <w:trHeight w:val="397"/>
          <w:jc w:val="center"/>
        </w:trPr>
        <w:tc>
          <w:tcPr>
            <w:tcW w:w="998" w:type="dxa"/>
            <w:tcBorders>
              <w:top w:val="nil"/>
              <w:left w:val="single" w:sz="4" w:space="0" w:color="auto"/>
              <w:bottom w:val="single" w:sz="4" w:space="0" w:color="auto"/>
              <w:right w:val="single" w:sz="4" w:space="0" w:color="auto"/>
            </w:tcBorders>
            <w:shd w:val="clear" w:color="auto" w:fill="auto"/>
            <w:vAlign w:val="center"/>
          </w:tcPr>
          <w:p w:rsidR="008D047A" w:rsidRPr="00101A2A" w:rsidRDefault="008D047A" w:rsidP="008D047A">
            <w:pPr>
              <w:numPr>
                <w:ilvl w:val="0"/>
                <w:numId w:val="3"/>
              </w:numPr>
              <w:jc w:val="center"/>
              <w:rPr>
                <w:b/>
                <w:color w:val="000000" w:themeColor="text1"/>
                <w:sz w:val="22"/>
                <w:szCs w:val="22"/>
              </w:rPr>
            </w:pPr>
          </w:p>
        </w:tc>
        <w:tc>
          <w:tcPr>
            <w:tcW w:w="1720" w:type="dxa"/>
            <w:tcBorders>
              <w:top w:val="single" w:sz="4" w:space="0" w:color="auto"/>
              <w:left w:val="single" w:sz="4" w:space="0" w:color="auto"/>
              <w:bottom w:val="single" w:sz="4" w:space="0" w:color="auto"/>
            </w:tcBorders>
            <w:shd w:val="clear" w:color="auto" w:fill="auto"/>
            <w:noWrap/>
            <w:vAlign w:val="center"/>
          </w:tcPr>
          <w:p w:rsidR="008D047A" w:rsidRPr="00101A2A" w:rsidRDefault="008D047A" w:rsidP="008D047A">
            <w:pPr>
              <w:jc w:val="right"/>
              <w:rPr>
                <w:color w:val="000000" w:themeColor="text1"/>
                <w:sz w:val="22"/>
                <w:szCs w:val="22"/>
              </w:rPr>
            </w:pPr>
            <w:r w:rsidRPr="00101A2A">
              <w:rPr>
                <w:color w:val="000000" w:themeColor="text1"/>
                <w:sz w:val="22"/>
                <w:szCs w:val="22"/>
              </w:rPr>
              <w:t>13</w:t>
            </w:r>
          </w:p>
        </w:tc>
        <w:tc>
          <w:tcPr>
            <w:tcW w:w="1720" w:type="dxa"/>
            <w:tcBorders>
              <w:top w:val="single" w:sz="4" w:space="0" w:color="auto"/>
              <w:bottom w:val="single" w:sz="4" w:space="0" w:color="auto"/>
              <w:right w:val="single" w:sz="4" w:space="0" w:color="auto"/>
            </w:tcBorders>
            <w:shd w:val="clear" w:color="auto" w:fill="auto"/>
            <w:vAlign w:val="center"/>
          </w:tcPr>
          <w:p w:rsidR="008D047A" w:rsidRPr="00101A2A" w:rsidRDefault="008D047A" w:rsidP="008D047A">
            <w:pPr>
              <w:rPr>
                <w:color w:val="000000" w:themeColor="text1"/>
                <w:sz w:val="22"/>
                <w:szCs w:val="22"/>
              </w:rPr>
            </w:pPr>
            <w:r w:rsidRPr="00101A2A">
              <w:rPr>
                <w:color w:val="000000" w:themeColor="text1"/>
                <w:sz w:val="22"/>
                <w:szCs w:val="22"/>
              </w:rPr>
              <w:t>godina</w:t>
            </w:r>
          </w:p>
        </w:tc>
        <w:tc>
          <w:tcPr>
            <w:tcW w:w="1716" w:type="dxa"/>
            <w:tcBorders>
              <w:top w:val="nil"/>
              <w:left w:val="single" w:sz="4" w:space="0" w:color="auto"/>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4</w:t>
            </w:r>
          </w:p>
        </w:tc>
        <w:tc>
          <w:tcPr>
            <w:tcW w:w="1506"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1</w:t>
            </w:r>
          </w:p>
        </w:tc>
        <w:tc>
          <w:tcPr>
            <w:tcW w:w="1407"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3</w:t>
            </w:r>
          </w:p>
        </w:tc>
      </w:tr>
      <w:tr w:rsidR="008D047A" w:rsidRPr="00101A2A" w:rsidTr="006552B2">
        <w:trPr>
          <w:trHeight w:val="397"/>
          <w:jc w:val="center"/>
        </w:trPr>
        <w:tc>
          <w:tcPr>
            <w:tcW w:w="998" w:type="dxa"/>
            <w:tcBorders>
              <w:top w:val="nil"/>
              <w:left w:val="single" w:sz="4" w:space="0" w:color="auto"/>
              <w:bottom w:val="single" w:sz="4" w:space="0" w:color="auto"/>
              <w:right w:val="single" w:sz="4" w:space="0" w:color="auto"/>
            </w:tcBorders>
            <w:shd w:val="clear" w:color="auto" w:fill="auto"/>
            <w:vAlign w:val="center"/>
          </w:tcPr>
          <w:p w:rsidR="008D047A" w:rsidRPr="00101A2A" w:rsidRDefault="008D047A" w:rsidP="008D047A">
            <w:pPr>
              <w:numPr>
                <w:ilvl w:val="0"/>
                <w:numId w:val="3"/>
              </w:numPr>
              <w:jc w:val="center"/>
              <w:rPr>
                <w:b/>
                <w:color w:val="000000" w:themeColor="text1"/>
                <w:sz w:val="22"/>
                <w:szCs w:val="22"/>
              </w:rPr>
            </w:pPr>
          </w:p>
        </w:tc>
        <w:tc>
          <w:tcPr>
            <w:tcW w:w="3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Nema podataka</w:t>
            </w:r>
          </w:p>
        </w:tc>
        <w:tc>
          <w:tcPr>
            <w:tcW w:w="1716" w:type="dxa"/>
            <w:tcBorders>
              <w:top w:val="nil"/>
              <w:left w:val="single" w:sz="4" w:space="0" w:color="auto"/>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1</w:t>
            </w:r>
          </w:p>
        </w:tc>
        <w:tc>
          <w:tcPr>
            <w:tcW w:w="1506"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r w:rsidRPr="00101A2A">
              <w:rPr>
                <w:color w:val="000000" w:themeColor="text1"/>
                <w:sz w:val="22"/>
                <w:szCs w:val="22"/>
              </w:rPr>
              <w:t>1</w:t>
            </w:r>
          </w:p>
        </w:tc>
        <w:tc>
          <w:tcPr>
            <w:tcW w:w="1407" w:type="dxa"/>
            <w:tcBorders>
              <w:top w:val="nil"/>
              <w:left w:val="nil"/>
              <w:bottom w:val="single" w:sz="4" w:space="0" w:color="auto"/>
              <w:right w:val="single" w:sz="4" w:space="0" w:color="auto"/>
            </w:tcBorders>
            <w:shd w:val="clear" w:color="auto" w:fill="auto"/>
            <w:noWrap/>
            <w:vAlign w:val="center"/>
          </w:tcPr>
          <w:p w:rsidR="008D047A" w:rsidRPr="00101A2A" w:rsidRDefault="008D047A" w:rsidP="008D047A">
            <w:pPr>
              <w:jc w:val="center"/>
              <w:rPr>
                <w:color w:val="000000" w:themeColor="text1"/>
                <w:sz w:val="22"/>
                <w:szCs w:val="22"/>
              </w:rPr>
            </w:pPr>
          </w:p>
        </w:tc>
      </w:tr>
      <w:tr w:rsidR="008D047A" w:rsidRPr="00101A2A" w:rsidTr="00A30F61">
        <w:trPr>
          <w:trHeight w:val="473"/>
          <w:jc w:val="center"/>
        </w:trPr>
        <w:tc>
          <w:tcPr>
            <w:tcW w:w="44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047A" w:rsidRPr="00101A2A" w:rsidRDefault="008D047A" w:rsidP="008D047A">
            <w:pPr>
              <w:jc w:val="center"/>
              <w:rPr>
                <w:b/>
                <w:bCs/>
                <w:color w:val="000000" w:themeColor="text1"/>
                <w:sz w:val="22"/>
                <w:szCs w:val="22"/>
              </w:rPr>
            </w:pPr>
            <w:r w:rsidRPr="00101A2A">
              <w:rPr>
                <w:b/>
                <w:bCs/>
                <w:color w:val="000000" w:themeColor="text1"/>
                <w:sz w:val="22"/>
                <w:szCs w:val="22"/>
              </w:rPr>
              <w:t>UKUPNO</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8D047A" w:rsidRPr="00101A2A" w:rsidRDefault="008D047A" w:rsidP="008D047A">
            <w:pPr>
              <w:jc w:val="center"/>
              <w:rPr>
                <w:b/>
                <w:bCs/>
                <w:color w:val="000000" w:themeColor="text1"/>
                <w:sz w:val="22"/>
                <w:szCs w:val="22"/>
              </w:rPr>
            </w:pPr>
            <w:r w:rsidRPr="00101A2A">
              <w:rPr>
                <w:b/>
                <w:bCs/>
                <w:color w:val="000000" w:themeColor="text1"/>
                <w:sz w:val="22"/>
                <w:szCs w:val="22"/>
              </w:rPr>
              <w:t>13</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8D047A" w:rsidRPr="00101A2A" w:rsidRDefault="008D047A" w:rsidP="008D047A">
            <w:pPr>
              <w:jc w:val="center"/>
              <w:rPr>
                <w:b/>
                <w:bCs/>
                <w:color w:val="000000" w:themeColor="text1"/>
                <w:sz w:val="22"/>
                <w:szCs w:val="22"/>
              </w:rPr>
            </w:pPr>
            <w:r w:rsidRPr="00101A2A">
              <w:rPr>
                <w:b/>
                <w:bCs/>
                <w:color w:val="000000" w:themeColor="text1"/>
                <w:sz w:val="22"/>
                <w:szCs w:val="22"/>
              </w:rPr>
              <w:t>7</w:t>
            </w:r>
          </w:p>
        </w:tc>
        <w:tc>
          <w:tcPr>
            <w:tcW w:w="1407" w:type="dxa"/>
            <w:tcBorders>
              <w:top w:val="single" w:sz="4" w:space="0" w:color="auto"/>
              <w:left w:val="nil"/>
              <w:bottom w:val="single" w:sz="4" w:space="0" w:color="auto"/>
              <w:right w:val="single" w:sz="4" w:space="0" w:color="auto"/>
            </w:tcBorders>
            <w:shd w:val="clear" w:color="auto" w:fill="auto"/>
            <w:noWrap/>
            <w:vAlign w:val="center"/>
          </w:tcPr>
          <w:p w:rsidR="008D047A" w:rsidRPr="00101A2A" w:rsidRDefault="008D047A" w:rsidP="008D047A">
            <w:pPr>
              <w:jc w:val="center"/>
              <w:rPr>
                <w:b/>
                <w:bCs/>
                <w:color w:val="000000" w:themeColor="text1"/>
                <w:sz w:val="22"/>
                <w:szCs w:val="22"/>
              </w:rPr>
            </w:pPr>
            <w:r w:rsidRPr="00101A2A">
              <w:rPr>
                <w:b/>
                <w:bCs/>
                <w:color w:val="000000" w:themeColor="text1"/>
                <w:sz w:val="22"/>
                <w:szCs w:val="22"/>
              </w:rPr>
              <w:t>6</w:t>
            </w:r>
          </w:p>
        </w:tc>
      </w:tr>
    </w:tbl>
    <w:p w:rsidR="000A2369" w:rsidRPr="00101A2A" w:rsidRDefault="000A2369" w:rsidP="000A2369">
      <w:pPr>
        <w:spacing w:before="120"/>
        <w:jc w:val="both"/>
        <w:rPr>
          <w:rFonts w:eastAsia="Batang"/>
          <w:iCs/>
          <w:color w:val="000000" w:themeColor="text1"/>
          <w:lang w:val="sl-SI"/>
        </w:rPr>
      </w:pPr>
      <w:r w:rsidRPr="00101A2A">
        <w:rPr>
          <w:rFonts w:eastAsia="Batang"/>
          <w:iCs/>
          <w:color w:val="000000" w:themeColor="text1"/>
          <w:lang w:val="sl-SI"/>
        </w:rPr>
        <w:t>Kod kategorije dijete/maloljetni svjedok, procje</w:t>
      </w:r>
      <w:r w:rsidR="00AB6D61" w:rsidRPr="00101A2A">
        <w:rPr>
          <w:rFonts w:eastAsia="Batang"/>
          <w:iCs/>
          <w:color w:val="000000" w:themeColor="text1"/>
          <w:lang w:val="sl-SI"/>
        </w:rPr>
        <w:t>na i pomoć Stručne službe u 2022</w:t>
      </w:r>
      <w:r w:rsidRPr="00101A2A">
        <w:rPr>
          <w:rFonts w:eastAsia="Batang"/>
          <w:iCs/>
          <w:color w:val="000000" w:themeColor="text1"/>
          <w:lang w:val="sl-SI"/>
        </w:rPr>
        <w:t xml:space="preserve">. godini </w:t>
      </w:r>
      <w:r w:rsidR="00553971" w:rsidRPr="00101A2A">
        <w:rPr>
          <w:rFonts w:eastAsia="Batang"/>
          <w:iCs/>
          <w:color w:val="000000" w:themeColor="text1"/>
          <w:lang w:val="sl-SI"/>
        </w:rPr>
        <w:t xml:space="preserve">je zatražena </w:t>
      </w:r>
      <w:r w:rsidR="008D047A" w:rsidRPr="00101A2A">
        <w:rPr>
          <w:rFonts w:eastAsia="Batang"/>
          <w:iCs/>
          <w:color w:val="000000" w:themeColor="text1"/>
          <w:lang w:val="sl-SI"/>
        </w:rPr>
        <w:t>podjednako</w:t>
      </w:r>
      <w:r w:rsidR="00AB6D61" w:rsidRPr="00101A2A">
        <w:rPr>
          <w:rFonts w:eastAsia="Batang"/>
          <w:iCs/>
          <w:color w:val="000000" w:themeColor="text1"/>
          <w:lang w:val="sl-SI"/>
        </w:rPr>
        <w:t xml:space="preserve"> za dječake (</w:t>
      </w:r>
      <w:r w:rsidR="00053A85" w:rsidRPr="00101A2A">
        <w:rPr>
          <w:rFonts w:eastAsia="Batang"/>
          <w:iCs/>
          <w:color w:val="000000" w:themeColor="text1"/>
          <w:lang w:val="sl-SI"/>
        </w:rPr>
        <w:t xml:space="preserve">6) i </w:t>
      </w:r>
      <w:r w:rsidR="008D047A" w:rsidRPr="00101A2A">
        <w:rPr>
          <w:rFonts w:eastAsia="Batang"/>
          <w:iCs/>
          <w:color w:val="000000" w:themeColor="text1"/>
          <w:lang w:val="sl-SI"/>
        </w:rPr>
        <w:t>za djevojčice (7</w:t>
      </w:r>
      <w:r w:rsidRPr="00101A2A">
        <w:rPr>
          <w:rFonts w:eastAsia="Batang"/>
          <w:iCs/>
          <w:color w:val="000000" w:themeColor="text1"/>
          <w:lang w:val="sl-SI"/>
        </w:rPr>
        <w:t>), a raspon uzrasta djece/maloljetnih svjedoka u vrijeme izvršenj</w:t>
      </w:r>
      <w:r w:rsidR="00D17570" w:rsidRPr="00101A2A">
        <w:rPr>
          <w:rFonts w:eastAsia="Batang"/>
          <w:iCs/>
          <w:color w:val="000000" w:themeColor="text1"/>
          <w:lang w:val="sl-SI"/>
        </w:rPr>
        <w:t>a</w:t>
      </w:r>
      <w:r w:rsidR="00AB6D61" w:rsidRPr="00101A2A">
        <w:rPr>
          <w:rFonts w:eastAsia="Batang"/>
          <w:iCs/>
          <w:color w:val="000000" w:themeColor="text1"/>
          <w:lang w:val="sl-SI"/>
        </w:rPr>
        <w:t xml:space="preserve"> krivičnog djela bio je od </w:t>
      </w:r>
      <w:r w:rsidR="008D047A" w:rsidRPr="00101A2A">
        <w:rPr>
          <w:rFonts w:eastAsia="Batang"/>
          <w:iCs/>
          <w:color w:val="000000" w:themeColor="text1"/>
          <w:lang w:val="sl-SI"/>
        </w:rPr>
        <w:t>7</w:t>
      </w:r>
      <w:r w:rsidR="008E1B2B" w:rsidRPr="00101A2A">
        <w:rPr>
          <w:rFonts w:eastAsia="Batang"/>
          <w:iCs/>
          <w:color w:val="000000" w:themeColor="text1"/>
          <w:lang w:val="sl-SI"/>
        </w:rPr>
        <w:t xml:space="preserve"> do 1</w:t>
      </w:r>
      <w:r w:rsidR="008D047A" w:rsidRPr="00101A2A">
        <w:rPr>
          <w:rFonts w:eastAsia="Batang"/>
          <w:iCs/>
          <w:color w:val="000000" w:themeColor="text1"/>
          <w:lang w:val="sl-SI"/>
        </w:rPr>
        <w:t>3</w:t>
      </w:r>
      <w:r w:rsidR="008E1B2B" w:rsidRPr="00101A2A">
        <w:rPr>
          <w:rFonts w:eastAsia="Batang"/>
          <w:iCs/>
          <w:color w:val="000000" w:themeColor="text1"/>
          <w:lang w:val="sl-SI"/>
        </w:rPr>
        <w:t xml:space="preserve"> godina.</w:t>
      </w:r>
    </w:p>
    <w:p w:rsidR="00E86D8E" w:rsidRPr="00101A2A" w:rsidRDefault="006608F2" w:rsidP="00276FA0">
      <w:pPr>
        <w:spacing w:before="240"/>
        <w:jc w:val="both"/>
        <w:rPr>
          <w:color w:val="000000" w:themeColor="text1"/>
          <w:lang w:val="sl-SI"/>
        </w:rPr>
      </w:pPr>
      <w:r w:rsidRPr="00101A2A">
        <w:rPr>
          <w:color w:val="000000" w:themeColor="text1"/>
          <w:lang w:val="sl-SI"/>
        </w:rPr>
        <w:t xml:space="preserve">Od ukupno </w:t>
      </w:r>
      <w:r w:rsidR="008D047A" w:rsidRPr="00101A2A">
        <w:rPr>
          <w:color w:val="000000" w:themeColor="text1"/>
          <w:lang w:val="sl-SI"/>
        </w:rPr>
        <w:t>99</w:t>
      </w:r>
      <w:r w:rsidR="000A2369" w:rsidRPr="00101A2A">
        <w:rPr>
          <w:color w:val="000000" w:themeColor="text1"/>
          <w:lang w:val="sl-SI"/>
        </w:rPr>
        <w:t xml:space="preserve"> djece/maloljetnih oštećenih za koje je zatraž</w:t>
      </w:r>
      <w:r w:rsidR="005A5FBC" w:rsidRPr="00101A2A">
        <w:rPr>
          <w:color w:val="000000" w:themeColor="text1"/>
          <w:lang w:val="sl-SI"/>
        </w:rPr>
        <w:t>eno učešće Stručne službe u 2023</w:t>
      </w:r>
      <w:r w:rsidR="000A2369" w:rsidRPr="00101A2A">
        <w:rPr>
          <w:color w:val="000000" w:themeColor="text1"/>
          <w:lang w:val="sl-SI"/>
        </w:rPr>
        <w:t>. godini</w:t>
      </w:r>
      <w:r w:rsidR="00BA3BAA" w:rsidRPr="00101A2A">
        <w:rPr>
          <w:color w:val="000000" w:themeColor="text1"/>
          <w:lang w:val="sl-SI"/>
        </w:rPr>
        <w:t xml:space="preserve">, </w:t>
      </w:r>
      <w:r w:rsidR="009F0E1E" w:rsidRPr="00101A2A">
        <w:rPr>
          <w:color w:val="000000" w:themeColor="text1"/>
          <w:lang w:val="sl-SI"/>
        </w:rPr>
        <w:t>preporučeno je</w:t>
      </w:r>
      <w:r w:rsidR="000A2369" w:rsidRPr="00101A2A">
        <w:rPr>
          <w:color w:val="000000" w:themeColor="text1"/>
          <w:lang w:val="sl-SI"/>
        </w:rPr>
        <w:t xml:space="preserve"> </w:t>
      </w:r>
      <w:r w:rsidRPr="00101A2A">
        <w:rPr>
          <w:color w:val="000000" w:themeColor="text1"/>
          <w:lang w:val="sl-SI"/>
        </w:rPr>
        <w:t xml:space="preserve"> da se sasluša </w:t>
      </w:r>
      <w:r w:rsidR="00571B47" w:rsidRPr="00101A2A">
        <w:rPr>
          <w:color w:val="000000" w:themeColor="text1"/>
          <w:lang w:val="sl-SI"/>
        </w:rPr>
        <w:t>61 dijete</w:t>
      </w:r>
      <w:r w:rsidRPr="00101A2A">
        <w:rPr>
          <w:color w:val="000000" w:themeColor="text1"/>
          <w:lang w:val="sl-SI"/>
        </w:rPr>
        <w:t>/maloljetn</w:t>
      </w:r>
      <w:r w:rsidR="00571B47" w:rsidRPr="00101A2A">
        <w:rPr>
          <w:color w:val="000000" w:themeColor="text1"/>
          <w:lang w:val="sl-SI"/>
        </w:rPr>
        <w:t>o lice</w:t>
      </w:r>
      <w:r w:rsidRPr="00101A2A">
        <w:rPr>
          <w:color w:val="000000" w:themeColor="text1"/>
          <w:lang w:val="sl-SI"/>
        </w:rPr>
        <w:t xml:space="preserve">: </w:t>
      </w:r>
      <w:r w:rsidR="000A2369" w:rsidRPr="00101A2A">
        <w:rPr>
          <w:color w:val="000000" w:themeColor="text1"/>
          <w:lang w:val="sl-SI"/>
        </w:rPr>
        <w:t xml:space="preserve">saslušanje </w:t>
      </w:r>
      <w:r w:rsidR="00BA3BAA" w:rsidRPr="00101A2A">
        <w:rPr>
          <w:color w:val="000000" w:themeColor="text1"/>
          <w:lang w:val="sl-SI"/>
        </w:rPr>
        <w:t>primjereno</w:t>
      </w:r>
      <w:r w:rsidR="000A2369" w:rsidRPr="00101A2A">
        <w:rPr>
          <w:color w:val="000000" w:themeColor="text1"/>
          <w:lang w:val="sl-SI"/>
        </w:rPr>
        <w:t xml:space="preserve"> potrebama djeteta, uz pomoć Stručne službe</w:t>
      </w:r>
      <w:r w:rsidR="00854575" w:rsidRPr="00101A2A">
        <w:rPr>
          <w:color w:val="000000" w:themeColor="text1"/>
          <w:lang w:val="sl-SI"/>
        </w:rPr>
        <w:t>,</w:t>
      </w:r>
      <w:r w:rsidR="00D17570" w:rsidRPr="00101A2A">
        <w:rPr>
          <w:color w:val="000000" w:themeColor="text1"/>
          <w:lang w:val="sl-SI"/>
        </w:rPr>
        <w:t xml:space="preserve"> </w:t>
      </w:r>
      <w:r w:rsidRPr="00101A2A">
        <w:rPr>
          <w:color w:val="000000" w:themeColor="text1"/>
          <w:lang w:val="sl-SI"/>
        </w:rPr>
        <w:t xml:space="preserve">i to </w:t>
      </w:r>
      <w:r w:rsidR="009C6366" w:rsidRPr="00101A2A">
        <w:rPr>
          <w:color w:val="000000" w:themeColor="text1"/>
          <w:lang w:val="sl-SI"/>
        </w:rPr>
        <w:t xml:space="preserve">da </w:t>
      </w:r>
      <w:r w:rsidR="00C65E8A" w:rsidRPr="00101A2A">
        <w:rPr>
          <w:color w:val="000000" w:themeColor="text1"/>
          <w:lang w:val="sl-SI"/>
        </w:rPr>
        <w:t xml:space="preserve">se </w:t>
      </w:r>
      <w:r w:rsidR="00571B47" w:rsidRPr="00101A2A">
        <w:rPr>
          <w:color w:val="000000" w:themeColor="text1"/>
          <w:lang w:val="sl-SI"/>
        </w:rPr>
        <w:t>58</w:t>
      </w:r>
      <w:r w:rsidR="004A507E" w:rsidRPr="00101A2A">
        <w:rPr>
          <w:color w:val="000000" w:themeColor="text1"/>
          <w:lang w:val="sl-SI"/>
        </w:rPr>
        <w:t xml:space="preserve"> djece</w:t>
      </w:r>
      <w:r w:rsidR="00D51A61" w:rsidRPr="00101A2A">
        <w:rPr>
          <w:color w:val="000000" w:themeColor="text1"/>
          <w:lang w:val="sl-SI"/>
        </w:rPr>
        <w:t>/</w:t>
      </w:r>
      <w:r w:rsidR="004A507E" w:rsidRPr="00101A2A">
        <w:rPr>
          <w:color w:val="000000" w:themeColor="text1"/>
          <w:lang w:val="sl-SI"/>
        </w:rPr>
        <w:t>maloljetnih</w:t>
      </w:r>
      <w:r w:rsidRPr="00101A2A">
        <w:rPr>
          <w:color w:val="000000" w:themeColor="text1"/>
          <w:lang w:val="sl-SI"/>
        </w:rPr>
        <w:t xml:space="preserve"> oštećen</w:t>
      </w:r>
      <w:r w:rsidR="004A507E" w:rsidRPr="00101A2A">
        <w:rPr>
          <w:color w:val="000000" w:themeColor="text1"/>
          <w:lang w:val="sl-SI"/>
        </w:rPr>
        <w:t>ih lica</w:t>
      </w:r>
      <w:r w:rsidR="00537BBD" w:rsidRPr="00101A2A">
        <w:rPr>
          <w:color w:val="000000" w:themeColor="text1"/>
          <w:lang w:val="sl-SI"/>
        </w:rPr>
        <w:t xml:space="preserve"> sasluša putem audiovizulene tehnike</w:t>
      </w:r>
      <w:r w:rsidR="00E80E81" w:rsidRPr="00101A2A">
        <w:rPr>
          <w:color w:val="000000" w:themeColor="text1"/>
          <w:lang w:val="sl-SI"/>
        </w:rPr>
        <w:t xml:space="preserve">, uz pomoć Stručne službe </w:t>
      </w:r>
      <w:r w:rsidR="00E80E81" w:rsidRPr="00101A2A">
        <w:rPr>
          <w:color w:val="000000" w:themeColor="text1"/>
          <w:lang w:val="sr-Latn-RS"/>
        </w:rPr>
        <w:t>(</w:t>
      </w:r>
      <w:r w:rsidR="00E80E81" w:rsidRPr="00101A2A">
        <w:rPr>
          <w:color w:val="000000" w:themeColor="text1"/>
          <w:lang w:val="sl-SI"/>
        </w:rPr>
        <w:t xml:space="preserve">dijete i </w:t>
      </w:r>
      <w:r w:rsidR="008F303D" w:rsidRPr="00101A2A">
        <w:rPr>
          <w:color w:val="000000" w:themeColor="text1"/>
          <w:lang w:val="sl-SI"/>
        </w:rPr>
        <w:t>stručno lice iz</w:t>
      </w:r>
      <w:r w:rsidR="00E80E81" w:rsidRPr="00101A2A">
        <w:rPr>
          <w:color w:val="000000" w:themeColor="text1"/>
          <w:lang w:val="sl-SI"/>
        </w:rPr>
        <w:t xml:space="preserve"> Stručne službe su u zasebnoj prostoriji tokom saslušanja</w:t>
      </w:r>
      <w:r w:rsidR="008F303D" w:rsidRPr="00101A2A">
        <w:rPr>
          <w:color w:val="000000" w:themeColor="text1"/>
          <w:lang w:val="sl-SI"/>
        </w:rPr>
        <w:t>, stručno lice ispituje dijete shodno instrukcijama državnog tužioca</w:t>
      </w:r>
      <w:r w:rsidR="00053A85" w:rsidRPr="00101A2A">
        <w:rPr>
          <w:color w:val="000000" w:themeColor="text1"/>
          <w:lang w:val="sl-SI"/>
        </w:rPr>
        <w:t xml:space="preserve"> koji se nalazi u drugoj prostoriji sa ostalim učesnicima u krivičnom postupku</w:t>
      </w:r>
      <w:r w:rsidR="00E80E81" w:rsidRPr="00101A2A">
        <w:rPr>
          <w:color w:val="000000" w:themeColor="text1"/>
          <w:lang w:val="sr-Latn-RS"/>
        </w:rPr>
        <w:t>)</w:t>
      </w:r>
      <w:r w:rsidRPr="00101A2A">
        <w:rPr>
          <w:color w:val="000000" w:themeColor="text1"/>
          <w:lang w:val="sr-Latn-RS"/>
        </w:rPr>
        <w:t xml:space="preserve">, </w:t>
      </w:r>
      <w:r w:rsidR="00064D61" w:rsidRPr="00101A2A">
        <w:rPr>
          <w:color w:val="000000" w:themeColor="text1"/>
          <w:lang w:val="sr-Latn-RS"/>
        </w:rPr>
        <w:t>3</w:t>
      </w:r>
      <w:r w:rsidR="00E86D8E" w:rsidRPr="00101A2A">
        <w:rPr>
          <w:color w:val="000000" w:themeColor="text1"/>
          <w:lang w:val="sr-Latn-RS"/>
        </w:rPr>
        <w:t xml:space="preserve"> djece</w:t>
      </w:r>
      <w:r w:rsidR="008F303D" w:rsidRPr="00101A2A">
        <w:rPr>
          <w:color w:val="000000" w:themeColor="text1"/>
          <w:lang w:val="sr-Latn-RS"/>
        </w:rPr>
        <w:t>,</w:t>
      </w:r>
      <w:r w:rsidR="00053A85" w:rsidRPr="00101A2A">
        <w:rPr>
          <w:color w:val="000000" w:themeColor="text1"/>
          <w:lang w:val="sr-Latn-RS"/>
        </w:rPr>
        <w:t xml:space="preserve"> da se sasluša</w:t>
      </w:r>
      <w:r w:rsidR="00E86D8E" w:rsidRPr="00101A2A">
        <w:rPr>
          <w:color w:val="000000" w:themeColor="text1"/>
          <w:lang w:val="sr-Latn-RS"/>
        </w:rPr>
        <w:t xml:space="preserve"> direktno (za šta se i </w:t>
      </w:r>
      <w:r w:rsidR="008F303D" w:rsidRPr="00101A2A">
        <w:rPr>
          <w:color w:val="000000" w:themeColor="text1"/>
          <w:lang w:val="sr-Latn-RS"/>
        </w:rPr>
        <w:t xml:space="preserve">sama </w:t>
      </w:r>
      <w:r w:rsidR="00E86D8E" w:rsidRPr="00101A2A">
        <w:rPr>
          <w:color w:val="000000" w:themeColor="text1"/>
          <w:lang w:val="sr-Latn-RS"/>
        </w:rPr>
        <w:t>djeca opredjeljuju)</w:t>
      </w:r>
      <w:r w:rsidR="00117284" w:rsidRPr="00101A2A">
        <w:rPr>
          <w:color w:val="000000" w:themeColor="text1"/>
          <w:lang w:val="sr-Latn-RS"/>
        </w:rPr>
        <w:t xml:space="preserve">, a </w:t>
      </w:r>
      <w:r w:rsidR="00064D61" w:rsidRPr="00101A2A">
        <w:rPr>
          <w:color w:val="000000" w:themeColor="text1"/>
          <w:lang w:val="sr-Latn-RS"/>
        </w:rPr>
        <w:t>30</w:t>
      </w:r>
      <w:r w:rsidR="00117284" w:rsidRPr="00101A2A">
        <w:rPr>
          <w:color w:val="000000" w:themeColor="text1"/>
          <w:lang w:val="sr-Latn-RS"/>
        </w:rPr>
        <w:t xml:space="preserve"> djece je, shodno instrukciji državnog tužioca</w:t>
      </w:r>
      <w:r w:rsidR="008F303D" w:rsidRPr="00101A2A">
        <w:rPr>
          <w:color w:val="000000" w:themeColor="text1"/>
          <w:lang w:val="sr-Latn-RS"/>
        </w:rPr>
        <w:t>,</w:t>
      </w:r>
      <w:r w:rsidR="00117284" w:rsidRPr="00101A2A">
        <w:rPr>
          <w:color w:val="000000" w:themeColor="text1"/>
          <w:lang w:val="sr-Latn-RS"/>
        </w:rPr>
        <w:t xml:space="preserve"> pripremljeno za direktno saslušanje</w:t>
      </w:r>
      <w:r w:rsidR="009F0E1E" w:rsidRPr="00101A2A">
        <w:rPr>
          <w:color w:val="000000" w:themeColor="text1"/>
          <w:lang w:val="sl-SI"/>
        </w:rPr>
        <w:t>. Z</w:t>
      </w:r>
      <w:r w:rsidR="000A2369" w:rsidRPr="00101A2A">
        <w:rPr>
          <w:color w:val="000000" w:themeColor="text1"/>
          <w:lang w:val="sl-SI"/>
        </w:rPr>
        <w:t xml:space="preserve">a </w:t>
      </w:r>
      <w:r w:rsidR="004A507E" w:rsidRPr="00101A2A">
        <w:rPr>
          <w:color w:val="000000" w:themeColor="text1"/>
          <w:lang w:val="sl-SI"/>
        </w:rPr>
        <w:t>2</w:t>
      </w:r>
      <w:r w:rsidR="00064D61" w:rsidRPr="00101A2A">
        <w:rPr>
          <w:color w:val="000000" w:themeColor="text1"/>
          <w:lang w:val="sl-SI"/>
        </w:rPr>
        <w:t>4</w:t>
      </w:r>
      <w:r w:rsidR="000A2369" w:rsidRPr="00101A2A">
        <w:rPr>
          <w:color w:val="000000" w:themeColor="text1"/>
          <w:lang w:val="sl-SI"/>
        </w:rPr>
        <w:t xml:space="preserve"> djece/maloljetnih</w:t>
      </w:r>
      <w:r w:rsidR="00BA3BAA" w:rsidRPr="00101A2A">
        <w:rPr>
          <w:color w:val="000000" w:themeColor="text1"/>
          <w:lang w:val="sl-SI"/>
        </w:rPr>
        <w:t xml:space="preserve"> oštećenih </w:t>
      </w:r>
      <w:r w:rsidR="009F0E1E" w:rsidRPr="00101A2A">
        <w:rPr>
          <w:color w:val="000000" w:themeColor="text1"/>
          <w:lang w:val="sl-SI"/>
        </w:rPr>
        <w:t xml:space="preserve">data je preporuka </w:t>
      </w:r>
      <w:r w:rsidR="00525BA0" w:rsidRPr="00101A2A">
        <w:rPr>
          <w:color w:val="000000" w:themeColor="text1"/>
          <w:lang w:val="sl-SI"/>
        </w:rPr>
        <w:t xml:space="preserve">da se ne saslušavaju, </w:t>
      </w:r>
      <w:r w:rsidR="00DA7E18" w:rsidRPr="00101A2A">
        <w:rPr>
          <w:color w:val="000000" w:themeColor="text1"/>
          <w:lang w:val="sl-SI"/>
        </w:rPr>
        <w:t>z</w:t>
      </w:r>
      <w:r w:rsidR="00F615FC" w:rsidRPr="00101A2A">
        <w:rPr>
          <w:color w:val="000000" w:themeColor="text1"/>
          <w:lang w:val="sl-SI"/>
        </w:rPr>
        <w:t xml:space="preserve">a </w:t>
      </w:r>
      <w:r w:rsidR="00064D61" w:rsidRPr="00101A2A">
        <w:rPr>
          <w:color w:val="000000" w:themeColor="text1"/>
          <w:lang w:val="sl-SI"/>
        </w:rPr>
        <w:t>3</w:t>
      </w:r>
      <w:r w:rsidR="00BA3BAA" w:rsidRPr="00101A2A">
        <w:rPr>
          <w:color w:val="000000" w:themeColor="text1"/>
          <w:lang w:val="sl-SI"/>
        </w:rPr>
        <w:t xml:space="preserve"> djece je preporučeno vještačenje od </w:t>
      </w:r>
      <w:r w:rsidR="00854575" w:rsidRPr="00101A2A">
        <w:rPr>
          <w:color w:val="000000" w:themeColor="text1"/>
          <w:lang w:val="sl-SI"/>
        </w:rPr>
        <w:t xml:space="preserve">strane </w:t>
      </w:r>
      <w:r w:rsidR="00BA3BAA" w:rsidRPr="00101A2A">
        <w:rPr>
          <w:color w:val="000000" w:themeColor="text1"/>
          <w:lang w:val="sl-SI"/>
        </w:rPr>
        <w:t xml:space="preserve">tima sudskih vještaka - </w:t>
      </w:r>
      <w:r w:rsidR="008F303D" w:rsidRPr="00101A2A">
        <w:rPr>
          <w:color w:val="000000" w:themeColor="text1"/>
          <w:lang w:val="sl-SI"/>
        </w:rPr>
        <w:t>kliničkog</w:t>
      </w:r>
      <w:r w:rsidR="00BA3BAA" w:rsidRPr="00101A2A">
        <w:rPr>
          <w:color w:val="000000" w:themeColor="text1"/>
          <w:lang w:val="sl-SI"/>
        </w:rPr>
        <w:t xml:space="preserve"> psihologa i psihijatra za djecu.</w:t>
      </w:r>
    </w:p>
    <w:p w:rsidR="008879BB" w:rsidRPr="00101A2A" w:rsidRDefault="00BA3BAA" w:rsidP="000A2369">
      <w:pPr>
        <w:spacing w:before="120"/>
        <w:jc w:val="both"/>
        <w:rPr>
          <w:color w:val="000000" w:themeColor="text1"/>
          <w:lang w:val="sl-SI"/>
        </w:rPr>
      </w:pPr>
      <w:r w:rsidRPr="00101A2A">
        <w:rPr>
          <w:color w:val="000000" w:themeColor="text1"/>
          <w:lang w:val="sl-SI"/>
        </w:rPr>
        <w:t xml:space="preserve">Od </w:t>
      </w:r>
      <w:r w:rsidR="006608F2" w:rsidRPr="00101A2A">
        <w:rPr>
          <w:color w:val="000000" w:themeColor="text1"/>
          <w:lang w:val="sl-SI"/>
        </w:rPr>
        <w:t xml:space="preserve">ukupno </w:t>
      </w:r>
      <w:r w:rsidR="004A507E" w:rsidRPr="00101A2A">
        <w:rPr>
          <w:color w:val="000000" w:themeColor="text1"/>
          <w:lang w:val="sl-SI"/>
        </w:rPr>
        <w:t>13</w:t>
      </w:r>
      <w:r w:rsidR="000A2369" w:rsidRPr="00101A2A">
        <w:rPr>
          <w:color w:val="000000" w:themeColor="text1"/>
          <w:lang w:val="sl-SI"/>
        </w:rPr>
        <w:t xml:space="preserve"> djece/maloljetnih svjedok</w:t>
      </w:r>
      <w:r w:rsidRPr="00101A2A">
        <w:rPr>
          <w:color w:val="000000" w:themeColor="text1"/>
          <w:lang w:val="sl-SI"/>
        </w:rPr>
        <w:t>a Stručna služba je preporučila</w:t>
      </w:r>
      <w:r w:rsidR="000A2369" w:rsidRPr="00101A2A">
        <w:rPr>
          <w:color w:val="000000" w:themeColor="text1"/>
          <w:lang w:val="sl-SI"/>
        </w:rPr>
        <w:t xml:space="preserve"> </w:t>
      </w:r>
      <w:r w:rsidR="00DA7E18" w:rsidRPr="00101A2A">
        <w:rPr>
          <w:color w:val="000000" w:themeColor="text1"/>
          <w:lang w:val="sl-SI"/>
        </w:rPr>
        <w:t xml:space="preserve">da se sasluša 11 </w:t>
      </w:r>
      <w:r w:rsidR="000A2369" w:rsidRPr="00101A2A">
        <w:rPr>
          <w:color w:val="000000" w:themeColor="text1"/>
          <w:lang w:val="sl-SI"/>
        </w:rPr>
        <w:t xml:space="preserve">djece/maloljetnih </w:t>
      </w:r>
      <w:r w:rsidR="00DA7E18" w:rsidRPr="00101A2A">
        <w:rPr>
          <w:color w:val="000000" w:themeColor="text1"/>
          <w:lang w:val="sl-SI"/>
        </w:rPr>
        <w:t>lica</w:t>
      </w:r>
      <w:r w:rsidR="00F21081" w:rsidRPr="00101A2A">
        <w:rPr>
          <w:color w:val="000000" w:themeColor="text1"/>
          <w:lang w:val="sl-SI"/>
        </w:rPr>
        <w:t xml:space="preserve">, </w:t>
      </w:r>
      <w:r w:rsidR="0022341B" w:rsidRPr="00101A2A">
        <w:rPr>
          <w:color w:val="000000" w:themeColor="text1"/>
          <w:lang w:val="sl-SI"/>
        </w:rPr>
        <w:t xml:space="preserve">a </w:t>
      </w:r>
      <w:r w:rsidR="00F21081" w:rsidRPr="00101A2A">
        <w:rPr>
          <w:color w:val="000000" w:themeColor="text1"/>
          <w:lang w:val="sl-SI"/>
        </w:rPr>
        <w:t>od tog broja</w:t>
      </w:r>
      <w:r w:rsidR="00537BBD" w:rsidRPr="00101A2A">
        <w:rPr>
          <w:color w:val="000000" w:themeColor="text1"/>
          <w:lang w:val="sl-SI"/>
        </w:rPr>
        <w:t xml:space="preserve"> da se </w:t>
      </w:r>
      <w:r w:rsidR="004A507E" w:rsidRPr="00101A2A">
        <w:rPr>
          <w:color w:val="000000" w:themeColor="text1"/>
          <w:lang w:val="sl-SI"/>
        </w:rPr>
        <w:t>4</w:t>
      </w:r>
      <w:r w:rsidR="00537BBD" w:rsidRPr="00101A2A">
        <w:rPr>
          <w:color w:val="000000" w:themeColor="text1"/>
          <w:lang w:val="sl-SI"/>
        </w:rPr>
        <w:t xml:space="preserve"> djece</w:t>
      </w:r>
      <w:r w:rsidR="00F21081" w:rsidRPr="00101A2A">
        <w:rPr>
          <w:color w:val="000000" w:themeColor="text1"/>
          <w:lang w:val="sl-SI"/>
        </w:rPr>
        <w:t>/</w:t>
      </w:r>
      <w:r w:rsidR="00537BBD" w:rsidRPr="00101A2A">
        <w:rPr>
          <w:color w:val="000000" w:themeColor="text1"/>
          <w:lang w:val="sl-SI"/>
        </w:rPr>
        <w:t>maloljetnih svjedoka sasluša putem audiovizuelne tehnike</w:t>
      </w:r>
      <w:r w:rsidR="00E80E81" w:rsidRPr="00101A2A">
        <w:rPr>
          <w:color w:val="000000" w:themeColor="text1"/>
          <w:lang w:val="sl-SI"/>
        </w:rPr>
        <w:t>, uz pomoć Stručne službe (dijete i predstavnik Stručne službe su u zasebnoj prostoriji tokom saslušanja</w:t>
      </w:r>
      <w:r w:rsidR="008F303D" w:rsidRPr="00101A2A">
        <w:rPr>
          <w:color w:val="000000" w:themeColor="text1"/>
          <w:lang w:val="sl-SI"/>
        </w:rPr>
        <w:t>, stručno lice ispituje dijete shodno instrukcijama državnog tužioca</w:t>
      </w:r>
      <w:r w:rsidR="00E80E81" w:rsidRPr="00101A2A">
        <w:rPr>
          <w:color w:val="000000" w:themeColor="text1"/>
          <w:lang w:val="sl-SI"/>
        </w:rPr>
        <w:t>)</w:t>
      </w:r>
      <w:r w:rsidR="00F21081" w:rsidRPr="00101A2A">
        <w:rPr>
          <w:color w:val="000000" w:themeColor="text1"/>
          <w:lang w:val="sl-SI"/>
        </w:rPr>
        <w:t>. Z</w:t>
      </w:r>
      <w:r w:rsidR="006608F2" w:rsidRPr="00101A2A">
        <w:rPr>
          <w:color w:val="000000" w:themeColor="text1"/>
          <w:lang w:val="sl-SI"/>
        </w:rPr>
        <w:t xml:space="preserve">a </w:t>
      </w:r>
      <w:r w:rsidR="0085469B" w:rsidRPr="00101A2A">
        <w:rPr>
          <w:color w:val="000000" w:themeColor="text1"/>
          <w:lang w:val="sl-SI"/>
        </w:rPr>
        <w:t>2</w:t>
      </w:r>
      <w:r w:rsidR="000A2369" w:rsidRPr="00101A2A">
        <w:rPr>
          <w:color w:val="000000" w:themeColor="text1"/>
          <w:lang w:val="sl-SI"/>
        </w:rPr>
        <w:t xml:space="preserve"> djece/maloljetnih </w:t>
      </w:r>
      <w:r w:rsidR="00D17570" w:rsidRPr="00101A2A">
        <w:rPr>
          <w:color w:val="000000" w:themeColor="text1"/>
          <w:lang w:val="sl-SI"/>
        </w:rPr>
        <w:t>svjedoka</w:t>
      </w:r>
      <w:r w:rsidR="000A2369" w:rsidRPr="00101A2A">
        <w:rPr>
          <w:color w:val="000000" w:themeColor="text1"/>
          <w:lang w:val="sl-SI"/>
        </w:rPr>
        <w:t xml:space="preserve"> </w:t>
      </w:r>
      <w:r w:rsidR="00F21081" w:rsidRPr="00101A2A">
        <w:rPr>
          <w:color w:val="000000" w:themeColor="text1"/>
          <w:lang w:val="sl-SI"/>
        </w:rPr>
        <w:t xml:space="preserve">preporučeno je </w:t>
      </w:r>
      <w:r w:rsidR="000A2369" w:rsidRPr="00101A2A">
        <w:rPr>
          <w:color w:val="000000" w:themeColor="text1"/>
          <w:lang w:val="sl-SI"/>
        </w:rPr>
        <w:t>da se ne saslušavaju</w:t>
      </w:r>
      <w:r w:rsidR="008E1B2B" w:rsidRPr="00101A2A">
        <w:rPr>
          <w:color w:val="000000" w:themeColor="text1"/>
          <w:lang w:val="sl-SI"/>
        </w:rPr>
        <w:t>.</w:t>
      </w:r>
    </w:p>
    <w:p w:rsidR="002E3130" w:rsidRPr="00101A2A" w:rsidRDefault="003572F0" w:rsidP="000A2369">
      <w:pPr>
        <w:spacing w:before="120"/>
        <w:jc w:val="both"/>
        <w:rPr>
          <w:color w:val="000000" w:themeColor="text1"/>
          <w:lang w:val="sl-SI"/>
        </w:rPr>
      </w:pPr>
      <w:r w:rsidRPr="00101A2A">
        <w:rPr>
          <w:color w:val="000000" w:themeColor="text1"/>
          <w:lang w:val="sl-SI"/>
        </w:rPr>
        <w:t>Odlukom državnog tužioca, putem audiovizuelne tehnike primjerene potrebama djeteta</w:t>
      </w:r>
      <w:r w:rsidR="00A975C4" w:rsidRPr="00101A2A">
        <w:rPr>
          <w:color w:val="000000" w:themeColor="text1"/>
          <w:lang w:val="sl-SI"/>
        </w:rPr>
        <w:t>/maloljetnog lica</w:t>
      </w:r>
      <w:r w:rsidRPr="00101A2A">
        <w:rPr>
          <w:color w:val="000000" w:themeColor="text1"/>
          <w:lang w:val="sl-SI"/>
        </w:rPr>
        <w:t>, uz pomoć Stručne službe (dijete i predstavnik Stručne službe su u zasebnoj prostoriji tokom saslušanja</w:t>
      </w:r>
      <w:r w:rsidR="008F303D" w:rsidRPr="00101A2A">
        <w:rPr>
          <w:color w:val="000000" w:themeColor="text1"/>
          <w:lang w:val="sl-SI"/>
        </w:rPr>
        <w:t>, stručno lice ispituje dijete shodno instrukcijama državnog tužioca</w:t>
      </w:r>
      <w:r w:rsidR="007F6F33" w:rsidRPr="00101A2A">
        <w:rPr>
          <w:color w:val="000000" w:themeColor="text1"/>
          <w:lang w:val="sl-SI"/>
        </w:rPr>
        <w:t xml:space="preserve"> koji se nalazi u drugoj prostoriji sa ostalim učesnicima u krivičnom postupku</w:t>
      </w:r>
      <w:r w:rsidRPr="00101A2A">
        <w:rPr>
          <w:color w:val="000000" w:themeColor="text1"/>
          <w:lang w:val="sl-SI"/>
        </w:rPr>
        <w:t>), saslušano je ukupno</w:t>
      </w:r>
      <w:r w:rsidR="005E292A" w:rsidRPr="00101A2A">
        <w:rPr>
          <w:color w:val="000000" w:themeColor="text1"/>
          <w:lang w:val="sl-SI"/>
        </w:rPr>
        <w:t xml:space="preserve"> </w:t>
      </w:r>
      <w:r w:rsidR="00ED50EF" w:rsidRPr="00101A2A">
        <w:rPr>
          <w:color w:val="000000" w:themeColor="text1"/>
          <w:lang w:val="sl-SI"/>
        </w:rPr>
        <w:t>24</w:t>
      </w:r>
      <w:r w:rsidR="000A488B" w:rsidRPr="00101A2A">
        <w:rPr>
          <w:color w:val="000000" w:themeColor="text1"/>
          <w:lang w:val="sl-SI"/>
        </w:rPr>
        <w:t xml:space="preserve"> </w:t>
      </w:r>
      <w:r w:rsidR="00907EF3" w:rsidRPr="00101A2A">
        <w:rPr>
          <w:color w:val="000000" w:themeColor="text1"/>
          <w:lang w:val="sl-SI"/>
        </w:rPr>
        <w:t>djec</w:t>
      </w:r>
      <w:r w:rsidR="008F303D" w:rsidRPr="00101A2A">
        <w:rPr>
          <w:color w:val="000000" w:themeColor="text1"/>
          <w:lang w:val="sl-SI"/>
        </w:rPr>
        <w:t>e</w:t>
      </w:r>
      <w:r w:rsidR="00034585" w:rsidRPr="00101A2A">
        <w:rPr>
          <w:color w:val="000000" w:themeColor="text1"/>
          <w:lang w:val="sl-SI"/>
        </w:rPr>
        <w:t>/maloljetn</w:t>
      </w:r>
      <w:r w:rsidR="00907EF3" w:rsidRPr="00101A2A">
        <w:rPr>
          <w:color w:val="000000" w:themeColor="text1"/>
          <w:lang w:val="sl-SI"/>
        </w:rPr>
        <w:t>ih</w:t>
      </w:r>
      <w:r w:rsidR="008F303D" w:rsidRPr="00101A2A">
        <w:rPr>
          <w:color w:val="000000" w:themeColor="text1"/>
          <w:lang w:val="sl-SI"/>
        </w:rPr>
        <w:t xml:space="preserve"> lic</w:t>
      </w:r>
      <w:r w:rsidR="00907EF3" w:rsidRPr="00101A2A">
        <w:rPr>
          <w:color w:val="000000" w:themeColor="text1"/>
          <w:lang w:val="sl-SI"/>
        </w:rPr>
        <w:t>a</w:t>
      </w:r>
      <w:r w:rsidRPr="00101A2A">
        <w:rPr>
          <w:color w:val="000000" w:themeColor="text1"/>
          <w:lang w:val="sl-SI"/>
        </w:rPr>
        <w:t xml:space="preserve"> (</w:t>
      </w:r>
      <w:r w:rsidR="0085469B" w:rsidRPr="00101A2A">
        <w:rPr>
          <w:color w:val="000000" w:themeColor="text1"/>
          <w:lang w:val="sl-SI"/>
        </w:rPr>
        <w:t>21</w:t>
      </w:r>
      <w:r w:rsidR="005E292A" w:rsidRPr="00101A2A">
        <w:rPr>
          <w:color w:val="000000" w:themeColor="text1"/>
          <w:lang w:val="sl-SI"/>
        </w:rPr>
        <w:t xml:space="preserve"> </w:t>
      </w:r>
      <w:r w:rsidR="0085469B" w:rsidRPr="00101A2A">
        <w:rPr>
          <w:color w:val="000000" w:themeColor="text1"/>
          <w:lang w:val="sl-SI"/>
        </w:rPr>
        <w:t>oštećeni i 3</w:t>
      </w:r>
      <w:r w:rsidR="005E292A" w:rsidRPr="00101A2A">
        <w:rPr>
          <w:color w:val="000000" w:themeColor="text1"/>
          <w:lang w:val="sl-SI"/>
        </w:rPr>
        <w:t xml:space="preserve"> svjedoka</w:t>
      </w:r>
      <w:r w:rsidRPr="00101A2A">
        <w:rPr>
          <w:color w:val="000000" w:themeColor="text1"/>
          <w:lang w:val="sl-SI"/>
        </w:rPr>
        <w:t>)</w:t>
      </w:r>
      <w:r w:rsidR="00344BBD" w:rsidRPr="00101A2A">
        <w:rPr>
          <w:color w:val="000000" w:themeColor="text1"/>
          <w:lang w:val="sl-SI"/>
        </w:rPr>
        <w:t xml:space="preserve">, </w:t>
      </w:r>
      <w:r w:rsidRPr="00101A2A">
        <w:rPr>
          <w:color w:val="000000" w:themeColor="text1"/>
          <w:lang w:val="sl-SI"/>
        </w:rPr>
        <w:t xml:space="preserve"> </w:t>
      </w:r>
      <w:r w:rsidR="00344BBD" w:rsidRPr="00101A2A">
        <w:rPr>
          <w:color w:val="000000" w:themeColor="text1"/>
          <w:lang w:val="sl-SI"/>
        </w:rPr>
        <w:t xml:space="preserve">i to: </w:t>
      </w:r>
      <w:r w:rsidR="00AF495A" w:rsidRPr="00101A2A">
        <w:rPr>
          <w:color w:val="000000" w:themeColor="text1"/>
          <w:lang w:val="sl-SI"/>
        </w:rPr>
        <w:t xml:space="preserve"> </w:t>
      </w:r>
      <w:r w:rsidR="008F303D" w:rsidRPr="00101A2A">
        <w:rPr>
          <w:color w:val="000000" w:themeColor="text1"/>
          <w:lang w:val="sl-SI"/>
        </w:rPr>
        <w:t>p</w:t>
      </w:r>
      <w:r w:rsidR="00AF495A" w:rsidRPr="00101A2A">
        <w:rPr>
          <w:color w:val="000000" w:themeColor="text1"/>
          <w:lang w:val="sl-SI"/>
        </w:rPr>
        <w:t xml:space="preserve">red </w:t>
      </w:r>
      <w:r w:rsidR="00344BBD" w:rsidRPr="00101A2A">
        <w:rPr>
          <w:color w:val="000000" w:themeColor="text1"/>
          <w:lang w:val="sl-SI"/>
        </w:rPr>
        <w:t xml:space="preserve">VDT Bijelo Polje saslušano je </w:t>
      </w:r>
      <w:r w:rsidR="0085469B" w:rsidRPr="00101A2A">
        <w:rPr>
          <w:color w:val="000000" w:themeColor="text1"/>
          <w:lang w:val="sl-SI"/>
        </w:rPr>
        <w:t>8</w:t>
      </w:r>
      <w:r w:rsidR="00344BBD" w:rsidRPr="00101A2A">
        <w:rPr>
          <w:color w:val="000000" w:themeColor="text1"/>
          <w:lang w:val="sl-SI"/>
        </w:rPr>
        <w:t xml:space="preserve"> djece (</w:t>
      </w:r>
      <w:r w:rsidR="0085469B" w:rsidRPr="00101A2A">
        <w:rPr>
          <w:color w:val="000000" w:themeColor="text1"/>
          <w:lang w:val="sl-SI"/>
        </w:rPr>
        <w:t>1</w:t>
      </w:r>
      <w:r w:rsidRPr="00101A2A">
        <w:rPr>
          <w:color w:val="000000" w:themeColor="text1"/>
          <w:lang w:val="sl-SI"/>
        </w:rPr>
        <w:t xml:space="preserve"> svjedok, </w:t>
      </w:r>
      <w:r w:rsidR="007F6F33" w:rsidRPr="00101A2A">
        <w:rPr>
          <w:color w:val="000000" w:themeColor="text1"/>
          <w:lang w:val="sl-SI"/>
        </w:rPr>
        <w:t>13 godina</w:t>
      </w:r>
      <w:r w:rsidRPr="00101A2A">
        <w:rPr>
          <w:color w:val="000000" w:themeColor="text1"/>
          <w:lang w:val="sl-SI"/>
        </w:rPr>
        <w:t xml:space="preserve">; </w:t>
      </w:r>
      <w:r w:rsidR="0085469B" w:rsidRPr="00101A2A">
        <w:rPr>
          <w:color w:val="000000" w:themeColor="text1"/>
          <w:lang w:val="sl-SI"/>
        </w:rPr>
        <w:t>7</w:t>
      </w:r>
      <w:r w:rsidRPr="00101A2A">
        <w:rPr>
          <w:color w:val="000000" w:themeColor="text1"/>
          <w:lang w:val="sl-SI"/>
        </w:rPr>
        <w:t xml:space="preserve"> o</w:t>
      </w:r>
      <w:r w:rsidR="008F303D" w:rsidRPr="00101A2A">
        <w:rPr>
          <w:color w:val="000000" w:themeColor="text1"/>
          <w:lang w:val="sl-SI"/>
        </w:rPr>
        <w:t>š</w:t>
      </w:r>
      <w:r w:rsidR="00A975C4" w:rsidRPr="00101A2A">
        <w:rPr>
          <w:color w:val="000000" w:themeColor="text1"/>
          <w:lang w:val="sl-SI"/>
        </w:rPr>
        <w:t>tećen</w:t>
      </w:r>
      <w:r w:rsidR="0085469B" w:rsidRPr="00101A2A">
        <w:rPr>
          <w:color w:val="000000" w:themeColor="text1"/>
          <w:lang w:val="sl-SI"/>
        </w:rPr>
        <w:t>ih</w:t>
      </w:r>
      <w:r w:rsidR="00A975C4" w:rsidRPr="00101A2A">
        <w:rPr>
          <w:color w:val="000000" w:themeColor="text1"/>
          <w:lang w:val="sl-SI"/>
        </w:rPr>
        <w:t xml:space="preserve"> lica,</w:t>
      </w:r>
      <w:r w:rsidR="00344BBD" w:rsidRPr="00101A2A">
        <w:rPr>
          <w:color w:val="000000" w:themeColor="text1"/>
          <w:lang w:val="sl-SI"/>
        </w:rPr>
        <w:t xml:space="preserve"> </w:t>
      </w:r>
      <w:r w:rsidR="007F6F33" w:rsidRPr="00101A2A">
        <w:rPr>
          <w:color w:val="000000" w:themeColor="text1"/>
          <w:lang w:val="sl-SI"/>
        </w:rPr>
        <w:t>1 uzrasta 10, 6 uzrasta 13 godina</w:t>
      </w:r>
      <w:r w:rsidR="00344BBD" w:rsidRPr="00101A2A">
        <w:rPr>
          <w:color w:val="000000" w:themeColor="text1"/>
          <w:lang w:val="sl-SI"/>
        </w:rPr>
        <w:t xml:space="preserve">); </w:t>
      </w:r>
      <w:r w:rsidR="006B1FB4" w:rsidRPr="00101A2A">
        <w:rPr>
          <w:color w:val="000000" w:themeColor="text1"/>
          <w:lang w:val="sl-SI"/>
        </w:rPr>
        <w:t xml:space="preserve">pred ODT Berane saslušano je 1 dijete (oštećeno, 15 godina); </w:t>
      </w:r>
      <w:r w:rsidR="00034585" w:rsidRPr="00101A2A">
        <w:rPr>
          <w:color w:val="000000" w:themeColor="text1"/>
          <w:lang w:val="sl-SI"/>
        </w:rPr>
        <w:t xml:space="preserve">pred </w:t>
      </w:r>
      <w:r w:rsidR="00A975C4" w:rsidRPr="00101A2A">
        <w:rPr>
          <w:color w:val="000000" w:themeColor="text1"/>
          <w:lang w:val="sl-SI"/>
        </w:rPr>
        <w:t xml:space="preserve">ODT Nikšić </w:t>
      </w:r>
      <w:r w:rsidR="00DF0109" w:rsidRPr="00101A2A">
        <w:rPr>
          <w:color w:val="000000" w:themeColor="text1"/>
          <w:lang w:val="sl-SI"/>
        </w:rPr>
        <w:t>5</w:t>
      </w:r>
      <w:r w:rsidR="00A975C4" w:rsidRPr="00101A2A">
        <w:rPr>
          <w:color w:val="000000" w:themeColor="text1"/>
          <w:lang w:val="sl-SI"/>
        </w:rPr>
        <w:t xml:space="preserve"> djece (</w:t>
      </w:r>
      <w:r w:rsidR="00DF0109" w:rsidRPr="00101A2A">
        <w:rPr>
          <w:color w:val="000000" w:themeColor="text1"/>
          <w:lang w:val="sl-SI"/>
        </w:rPr>
        <w:t xml:space="preserve">3 oštećena </w:t>
      </w:r>
      <w:r w:rsidR="00D4555D" w:rsidRPr="00101A2A">
        <w:rPr>
          <w:color w:val="000000" w:themeColor="text1"/>
          <w:lang w:val="sl-SI"/>
        </w:rPr>
        <w:t xml:space="preserve">5, </w:t>
      </w:r>
      <w:r w:rsidR="00DF0109" w:rsidRPr="00101A2A">
        <w:rPr>
          <w:color w:val="000000" w:themeColor="text1"/>
          <w:lang w:val="sl-SI"/>
        </w:rPr>
        <w:t xml:space="preserve">6 i </w:t>
      </w:r>
      <w:r w:rsidR="00A975C4" w:rsidRPr="00101A2A">
        <w:rPr>
          <w:color w:val="000000" w:themeColor="text1"/>
          <w:lang w:val="sl-SI"/>
        </w:rPr>
        <w:t>11</w:t>
      </w:r>
      <w:r w:rsidR="00DF0109" w:rsidRPr="00101A2A">
        <w:rPr>
          <w:color w:val="000000" w:themeColor="text1"/>
          <w:lang w:val="sl-SI"/>
        </w:rPr>
        <w:t xml:space="preserve"> godina, </w:t>
      </w:r>
      <w:r w:rsidR="00A975C4" w:rsidRPr="00101A2A">
        <w:rPr>
          <w:color w:val="000000" w:themeColor="text1"/>
          <w:lang w:val="sl-SI"/>
        </w:rPr>
        <w:t>i</w:t>
      </w:r>
      <w:r w:rsidR="00DF0109" w:rsidRPr="00101A2A">
        <w:rPr>
          <w:color w:val="000000" w:themeColor="text1"/>
          <w:lang w:val="sl-SI"/>
        </w:rPr>
        <w:t xml:space="preserve"> 2 svjedoka 7 i 11 godina</w:t>
      </w:r>
      <w:r w:rsidR="00344BBD" w:rsidRPr="00101A2A">
        <w:rPr>
          <w:color w:val="000000" w:themeColor="text1"/>
          <w:lang w:val="sl-SI"/>
        </w:rPr>
        <w:t>); pred O</w:t>
      </w:r>
      <w:r w:rsidR="00034585" w:rsidRPr="00101A2A">
        <w:rPr>
          <w:color w:val="000000" w:themeColor="text1"/>
          <w:lang w:val="sl-SI"/>
        </w:rPr>
        <w:t>DT Podgorica</w:t>
      </w:r>
      <w:r w:rsidR="00AF495A" w:rsidRPr="00101A2A">
        <w:rPr>
          <w:color w:val="000000" w:themeColor="text1"/>
          <w:lang w:val="sl-SI"/>
        </w:rPr>
        <w:t xml:space="preserve"> </w:t>
      </w:r>
      <w:r w:rsidR="004425AB" w:rsidRPr="00101A2A">
        <w:rPr>
          <w:color w:val="000000" w:themeColor="text1"/>
          <w:lang w:val="sl-SI"/>
        </w:rPr>
        <w:t>4</w:t>
      </w:r>
      <w:r w:rsidR="00344BBD" w:rsidRPr="00101A2A">
        <w:rPr>
          <w:color w:val="000000" w:themeColor="text1"/>
          <w:lang w:val="sl-SI"/>
        </w:rPr>
        <w:t xml:space="preserve"> djece</w:t>
      </w:r>
      <w:r w:rsidR="00AF495A" w:rsidRPr="00101A2A">
        <w:rPr>
          <w:color w:val="000000" w:themeColor="text1"/>
          <w:lang w:val="sl-SI"/>
        </w:rPr>
        <w:t xml:space="preserve"> </w:t>
      </w:r>
      <w:r w:rsidR="00034585" w:rsidRPr="00101A2A">
        <w:rPr>
          <w:color w:val="000000" w:themeColor="text1"/>
          <w:lang w:val="sl-SI"/>
        </w:rPr>
        <w:t xml:space="preserve">oštećenih </w:t>
      </w:r>
      <w:r w:rsidR="004425AB" w:rsidRPr="00101A2A">
        <w:rPr>
          <w:color w:val="000000" w:themeColor="text1"/>
          <w:lang w:val="sl-SI"/>
        </w:rPr>
        <w:t>(8</w:t>
      </w:r>
      <w:r w:rsidR="00344BBD" w:rsidRPr="00101A2A">
        <w:rPr>
          <w:color w:val="000000" w:themeColor="text1"/>
          <w:lang w:val="sl-SI"/>
        </w:rPr>
        <w:t>-1</w:t>
      </w:r>
      <w:r w:rsidR="004425AB" w:rsidRPr="00101A2A">
        <w:rPr>
          <w:color w:val="000000" w:themeColor="text1"/>
          <w:lang w:val="sl-SI"/>
        </w:rPr>
        <w:t>5</w:t>
      </w:r>
      <w:r w:rsidR="00344BBD" w:rsidRPr="00101A2A">
        <w:rPr>
          <w:color w:val="000000" w:themeColor="text1"/>
          <w:lang w:val="sl-SI"/>
        </w:rPr>
        <w:t xml:space="preserve"> godina) </w:t>
      </w:r>
      <w:r w:rsidR="00034585" w:rsidRPr="00101A2A">
        <w:rPr>
          <w:color w:val="000000" w:themeColor="text1"/>
          <w:lang w:val="sl-SI"/>
        </w:rPr>
        <w:t xml:space="preserve">i pred </w:t>
      </w:r>
      <w:r w:rsidR="00344BBD" w:rsidRPr="00101A2A">
        <w:rPr>
          <w:color w:val="000000" w:themeColor="text1"/>
          <w:lang w:val="sl-SI"/>
        </w:rPr>
        <w:t>V</w:t>
      </w:r>
      <w:r w:rsidR="00AF495A" w:rsidRPr="00101A2A">
        <w:rPr>
          <w:color w:val="000000" w:themeColor="text1"/>
          <w:lang w:val="sl-SI"/>
        </w:rPr>
        <w:t xml:space="preserve">DT </w:t>
      </w:r>
      <w:r w:rsidR="00C233B3" w:rsidRPr="00101A2A">
        <w:rPr>
          <w:color w:val="000000" w:themeColor="text1"/>
          <w:lang w:val="sl-SI"/>
        </w:rPr>
        <w:t xml:space="preserve">Podgorica </w:t>
      </w:r>
      <w:r w:rsidR="004425AB" w:rsidRPr="00101A2A">
        <w:rPr>
          <w:color w:val="000000" w:themeColor="text1"/>
          <w:lang w:val="sl-SI"/>
        </w:rPr>
        <w:t>6</w:t>
      </w:r>
      <w:r w:rsidR="00AF495A" w:rsidRPr="00101A2A">
        <w:rPr>
          <w:color w:val="000000" w:themeColor="text1"/>
          <w:lang w:val="sl-SI"/>
        </w:rPr>
        <w:t xml:space="preserve"> </w:t>
      </w:r>
      <w:r w:rsidR="00A975C4" w:rsidRPr="00101A2A">
        <w:rPr>
          <w:color w:val="000000" w:themeColor="text1"/>
          <w:lang w:val="sl-SI"/>
        </w:rPr>
        <w:t xml:space="preserve">djece </w:t>
      </w:r>
      <w:r w:rsidR="00905D79" w:rsidRPr="00101A2A">
        <w:rPr>
          <w:color w:val="000000" w:themeColor="text1"/>
          <w:lang w:val="sl-SI"/>
        </w:rPr>
        <w:t>oštećenih lica</w:t>
      </w:r>
      <w:r w:rsidR="00344BBD" w:rsidRPr="00101A2A">
        <w:rPr>
          <w:color w:val="000000" w:themeColor="text1"/>
          <w:lang w:val="sl-SI"/>
        </w:rPr>
        <w:t xml:space="preserve"> (</w:t>
      </w:r>
      <w:r w:rsidR="004425AB" w:rsidRPr="00101A2A">
        <w:rPr>
          <w:color w:val="000000" w:themeColor="text1"/>
          <w:lang w:val="sl-SI"/>
        </w:rPr>
        <w:t>7</w:t>
      </w:r>
      <w:r w:rsidR="00451C46" w:rsidRPr="00101A2A">
        <w:rPr>
          <w:color w:val="000000" w:themeColor="text1"/>
          <w:lang w:val="sl-SI"/>
        </w:rPr>
        <w:t xml:space="preserve"> do</w:t>
      </w:r>
      <w:r w:rsidR="00344BBD" w:rsidRPr="00101A2A">
        <w:rPr>
          <w:color w:val="000000" w:themeColor="text1"/>
          <w:lang w:val="sl-SI"/>
        </w:rPr>
        <w:t xml:space="preserve"> 1</w:t>
      </w:r>
      <w:r w:rsidR="004425AB" w:rsidRPr="00101A2A">
        <w:rPr>
          <w:color w:val="000000" w:themeColor="text1"/>
          <w:lang w:val="sl-SI"/>
        </w:rPr>
        <w:t>5</w:t>
      </w:r>
      <w:r w:rsidR="00344BBD" w:rsidRPr="00101A2A">
        <w:rPr>
          <w:color w:val="000000" w:themeColor="text1"/>
          <w:lang w:val="sl-SI"/>
        </w:rPr>
        <w:t xml:space="preserve"> godina)</w:t>
      </w:r>
      <w:r w:rsidR="00AF495A" w:rsidRPr="00101A2A">
        <w:rPr>
          <w:color w:val="000000" w:themeColor="text1"/>
          <w:lang w:val="sl-SI"/>
        </w:rPr>
        <w:t>.</w:t>
      </w:r>
      <w:r w:rsidR="0022341B" w:rsidRPr="00101A2A">
        <w:rPr>
          <w:color w:val="000000" w:themeColor="text1"/>
          <w:lang w:val="sl-SI"/>
        </w:rPr>
        <w:t xml:space="preserve"> </w:t>
      </w:r>
      <w:r w:rsidRPr="00101A2A">
        <w:rPr>
          <w:color w:val="000000" w:themeColor="text1"/>
          <w:lang w:val="sl-SI"/>
        </w:rPr>
        <w:t>Postupci su vođeni zbog sljedećih krivičnih djela:</w:t>
      </w:r>
      <w:r w:rsidR="005C3F33" w:rsidRPr="00101A2A">
        <w:rPr>
          <w:color w:val="000000" w:themeColor="text1"/>
          <w:lang w:val="sl-SI"/>
        </w:rPr>
        <w:t xml:space="preserve"> </w:t>
      </w:r>
      <w:r w:rsidR="00B26175" w:rsidRPr="00101A2A">
        <w:rPr>
          <w:color w:val="000000" w:themeColor="text1"/>
          <w:lang w:val="sl-SI"/>
        </w:rPr>
        <w:t>silovanje</w:t>
      </w:r>
      <w:r w:rsidR="002E3130" w:rsidRPr="00101A2A">
        <w:rPr>
          <w:color w:val="000000" w:themeColor="text1"/>
          <w:lang w:val="sl-SI"/>
        </w:rPr>
        <w:t>,</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204,</w:t>
      </w:r>
      <w:r w:rsidR="00B26175" w:rsidRPr="00101A2A">
        <w:rPr>
          <w:color w:val="000000" w:themeColor="text1"/>
          <w:lang w:val="sl-SI"/>
        </w:rPr>
        <w:t xml:space="preserve"> </w:t>
      </w:r>
      <w:r w:rsidR="002E3130" w:rsidRPr="00101A2A">
        <w:rPr>
          <w:color w:val="000000" w:themeColor="text1"/>
          <w:lang w:val="sl-SI"/>
        </w:rPr>
        <w:t>KZCG (1);</w:t>
      </w:r>
      <w:r w:rsidR="00B26175" w:rsidRPr="00101A2A">
        <w:rPr>
          <w:color w:val="000000" w:themeColor="text1"/>
          <w:lang w:val="sl-SI"/>
        </w:rPr>
        <w:t xml:space="preserve"> obljuba </w:t>
      </w:r>
      <w:r w:rsidR="002E3130" w:rsidRPr="00101A2A">
        <w:rPr>
          <w:color w:val="000000" w:themeColor="text1"/>
          <w:lang w:val="sl-SI"/>
        </w:rPr>
        <w:t>sa djetetom,</w:t>
      </w:r>
      <w:r w:rsidR="00D4555D"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206,</w:t>
      </w:r>
      <w:r w:rsidR="00B26175" w:rsidRPr="00101A2A">
        <w:rPr>
          <w:color w:val="000000" w:themeColor="text1"/>
          <w:lang w:val="sl-SI"/>
        </w:rPr>
        <w:t xml:space="preserve"> </w:t>
      </w:r>
      <w:r w:rsidR="002E3130" w:rsidRPr="00101A2A">
        <w:rPr>
          <w:color w:val="000000" w:themeColor="text1"/>
          <w:lang w:val="sl-SI"/>
        </w:rPr>
        <w:t xml:space="preserve">KZCG </w:t>
      </w:r>
      <w:r w:rsidR="00B26175" w:rsidRPr="00101A2A">
        <w:rPr>
          <w:color w:val="000000" w:themeColor="text1"/>
          <w:lang w:val="sl-SI"/>
        </w:rPr>
        <w:t xml:space="preserve"> (</w:t>
      </w:r>
      <w:r w:rsidR="007C7D48" w:rsidRPr="00101A2A">
        <w:rPr>
          <w:color w:val="000000" w:themeColor="text1"/>
          <w:lang w:val="sl-SI"/>
        </w:rPr>
        <w:t>3</w:t>
      </w:r>
      <w:r w:rsidR="002E3130" w:rsidRPr="00101A2A">
        <w:rPr>
          <w:color w:val="000000" w:themeColor="text1"/>
          <w:lang w:val="sl-SI"/>
        </w:rPr>
        <w:t>);</w:t>
      </w:r>
      <w:r w:rsidR="00B26175" w:rsidRPr="00101A2A">
        <w:rPr>
          <w:color w:val="000000" w:themeColor="text1"/>
          <w:lang w:val="sl-SI"/>
        </w:rPr>
        <w:t xml:space="preserve"> nedozvoljene </w:t>
      </w:r>
      <w:r w:rsidR="002E3130" w:rsidRPr="00101A2A">
        <w:rPr>
          <w:color w:val="000000" w:themeColor="text1"/>
          <w:lang w:val="sl-SI"/>
        </w:rPr>
        <w:t>polne radnje,</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208,</w:t>
      </w:r>
      <w:r w:rsidR="00B26175" w:rsidRPr="00101A2A">
        <w:rPr>
          <w:color w:val="000000" w:themeColor="text1"/>
          <w:lang w:val="sl-SI"/>
        </w:rPr>
        <w:t xml:space="preserve"> </w:t>
      </w:r>
      <w:r w:rsidR="002E3130" w:rsidRPr="00101A2A">
        <w:rPr>
          <w:color w:val="000000" w:themeColor="text1"/>
          <w:lang w:val="sl-SI"/>
        </w:rPr>
        <w:t>KZCG</w:t>
      </w:r>
      <w:r w:rsidR="00B26175" w:rsidRPr="00101A2A">
        <w:rPr>
          <w:color w:val="000000" w:themeColor="text1"/>
          <w:lang w:val="sl-SI"/>
        </w:rPr>
        <w:t xml:space="preserve"> (5</w:t>
      </w:r>
      <w:r w:rsidR="002E3130" w:rsidRPr="00101A2A">
        <w:rPr>
          <w:color w:val="000000" w:themeColor="text1"/>
          <w:lang w:val="sl-SI"/>
        </w:rPr>
        <w:t>);</w:t>
      </w:r>
      <w:r w:rsidR="00B26175" w:rsidRPr="00101A2A">
        <w:rPr>
          <w:color w:val="000000" w:themeColor="text1"/>
          <w:lang w:val="sl-SI"/>
        </w:rPr>
        <w:t xml:space="preserve"> oduzimanje </w:t>
      </w:r>
      <w:r w:rsidR="002E3130" w:rsidRPr="00101A2A">
        <w:rPr>
          <w:color w:val="000000" w:themeColor="text1"/>
          <w:lang w:val="sl-SI"/>
        </w:rPr>
        <w:t>maloljetnog lica,</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217,</w:t>
      </w:r>
      <w:r w:rsidR="00B26175" w:rsidRPr="00101A2A">
        <w:rPr>
          <w:color w:val="000000" w:themeColor="text1"/>
          <w:lang w:val="sl-SI"/>
        </w:rPr>
        <w:t xml:space="preserve"> </w:t>
      </w:r>
      <w:r w:rsidR="002E3130" w:rsidRPr="00101A2A">
        <w:rPr>
          <w:color w:val="000000" w:themeColor="text1"/>
          <w:lang w:val="sl-SI"/>
        </w:rPr>
        <w:t>KZCG</w:t>
      </w:r>
      <w:r w:rsidR="00B26175" w:rsidRPr="00101A2A">
        <w:rPr>
          <w:color w:val="000000" w:themeColor="text1"/>
          <w:lang w:val="sl-SI"/>
        </w:rPr>
        <w:t xml:space="preserve"> (2</w:t>
      </w:r>
      <w:r w:rsidR="002E3130" w:rsidRPr="00101A2A">
        <w:rPr>
          <w:color w:val="000000" w:themeColor="text1"/>
          <w:lang w:val="sl-SI"/>
        </w:rPr>
        <w:t>);</w:t>
      </w:r>
      <w:r w:rsidR="00B26175" w:rsidRPr="00101A2A">
        <w:rPr>
          <w:color w:val="000000" w:themeColor="text1"/>
          <w:lang w:val="sl-SI"/>
        </w:rPr>
        <w:t xml:space="preserve"> nasilje u </w:t>
      </w:r>
      <w:r w:rsidR="002E3130" w:rsidRPr="00101A2A">
        <w:rPr>
          <w:color w:val="000000" w:themeColor="text1"/>
          <w:lang w:val="sl-SI"/>
        </w:rPr>
        <w:t>porodici ili u porodičnoj zajednici,</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220,</w:t>
      </w:r>
      <w:r w:rsidR="00B26175" w:rsidRPr="00101A2A">
        <w:rPr>
          <w:color w:val="000000" w:themeColor="text1"/>
          <w:lang w:val="sl-SI"/>
        </w:rPr>
        <w:t xml:space="preserve"> </w:t>
      </w:r>
      <w:r w:rsidR="002E3130" w:rsidRPr="00101A2A">
        <w:rPr>
          <w:color w:val="000000" w:themeColor="text1"/>
          <w:lang w:val="sl-SI"/>
        </w:rPr>
        <w:t>KZCG</w:t>
      </w:r>
      <w:r w:rsidR="00B26175" w:rsidRPr="00101A2A">
        <w:rPr>
          <w:color w:val="000000" w:themeColor="text1"/>
          <w:lang w:val="sl-SI"/>
        </w:rPr>
        <w:t xml:space="preserve"> (4</w:t>
      </w:r>
      <w:r w:rsidR="002E3130" w:rsidRPr="00101A2A">
        <w:rPr>
          <w:color w:val="000000" w:themeColor="text1"/>
          <w:lang w:val="sl-SI"/>
        </w:rPr>
        <w:t>);</w:t>
      </w:r>
      <w:r w:rsidR="00B26175" w:rsidRPr="00101A2A">
        <w:rPr>
          <w:color w:val="000000" w:themeColor="text1"/>
          <w:lang w:val="sl-SI"/>
        </w:rPr>
        <w:t xml:space="preserve"> neovlašćena </w:t>
      </w:r>
      <w:r w:rsidR="002E3130" w:rsidRPr="00101A2A">
        <w:rPr>
          <w:color w:val="000000" w:themeColor="text1"/>
          <w:lang w:val="sl-SI"/>
        </w:rPr>
        <w:t>proizvodnja, držanje i stavljanje u promet opojnih droga,</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300,</w:t>
      </w:r>
      <w:r w:rsidR="00B26175" w:rsidRPr="00101A2A">
        <w:rPr>
          <w:color w:val="000000" w:themeColor="text1"/>
          <w:lang w:val="sl-SI"/>
        </w:rPr>
        <w:t xml:space="preserve"> </w:t>
      </w:r>
      <w:r w:rsidR="002E3130" w:rsidRPr="00101A2A">
        <w:rPr>
          <w:color w:val="000000" w:themeColor="text1"/>
          <w:lang w:val="sl-SI"/>
        </w:rPr>
        <w:t>KZCG (1);</w:t>
      </w:r>
      <w:r w:rsidR="00B26175" w:rsidRPr="00101A2A">
        <w:rPr>
          <w:color w:val="000000" w:themeColor="text1"/>
          <w:lang w:val="sl-SI"/>
        </w:rPr>
        <w:t xml:space="preserve"> nasilničko </w:t>
      </w:r>
      <w:r w:rsidR="002E3130" w:rsidRPr="00101A2A">
        <w:rPr>
          <w:color w:val="000000" w:themeColor="text1"/>
          <w:lang w:val="sl-SI"/>
        </w:rPr>
        <w:t>ponašanje,</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399,</w:t>
      </w:r>
      <w:r w:rsidR="00D4555D" w:rsidRPr="00101A2A">
        <w:rPr>
          <w:color w:val="000000" w:themeColor="text1"/>
          <w:lang w:val="sl-SI"/>
        </w:rPr>
        <w:t xml:space="preserve"> </w:t>
      </w:r>
      <w:r w:rsidR="002E3130" w:rsidRPr="00101A2A">
        <w:rPr>
          <w:color w:val="000000" w:themeColor="text1"/>
          <w:lang w:val="sl-SI"/>
        </w:rPr>
        <w:t>KZCG (1);</w:t>
      </w:r>
      <w:r w:rsidR="00B26175" w:rsidRPr="00101A2A">
        <w:rPr>
          <w:color w:val="000000" w:themeColor="text1"/>
          <w:lang w:val="sl-SI"/>
        </w:rPr>
        <w:t xml:space="preserve"> trgovina </w:t>
      </w:r>
      <w:r w:rsidR="002E3130" w:rsidRPr="00101A2A">
        <w:rPr>
          <w:color w:val="000000" w:themeColor="text1"/>
          <w:lang w:val="sl-SI"/>
        </w:rPr>
        <w:t>ljudima,</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444,</w:t>
      </w:r>
      <w:r w:rsidR="00D4555D" w:rsidRPr="00101A2A">
        <w:rPr>
          <w:color w:val="000000" w:themeColor="text1"/>
          <w:lang w:val="sl-SI"/>
        </w:rPr>
        <w:t xml:space="preserve"> </w:t>
      </w:r>
      <w:r w:rsidR="002E3130" w:rsidRPr="00101A2A">
        <w:rPr>
          <w:color w:val="000000" w:themeColor="text1"/>
          <w:lang w:val="sl-SI"/>
        </w:rPr>
        <w:t>KZCG (1);</w:t>
      </w:r>
      <w:r w:rsidR="00B26175" w:rsidRPr="00101A2A">
        <w:rPr>
          <w:color w:val="000000" w:themeColor="text1"/>
          <w:lang w:val="sl-SI"/>
        </w:rPr>
        <w:t xml:space="preserve"> zlostavljanje</w:t>
      </w:r>
      <w:r w:rsidR="002E3130" w:rsidRPr="00101A2A">
        <w:rPr>
          <w:color w:val="000000" w:themeColor="text1"/>
          <w:lang w:val="sl-SI"/>
        </w:rPr>
        <w:t>,</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166a,</w:t>
      </w:r>
      <w:r w:rsidR="00B26175" w:rsidRPr="00101A2A">
        <w:rPr>
          <w:color w:val="000000" w:themeColor="text1"/>
          <w:lang w:val="sl-SI"/>
        </w:rPr>
        <w:t xml:space="preserve"> </w:t>
      </w:r>
      <w:r w:rsidR="002E3130" w:rsidRPr="00101A2A">
        <w:rPr>
          <w:color w:val="000000" w:themeColor="text1"/>
          <w:lang w:val="sl-SI"/>
        </w:rPr>
        <w:lastRenderedPageBreak/>
        <w:t>KZCG</w:t>
      </w:r>
      <w:r w:rsidR="00B26175" w:rsidRPr="00101A2A">
        <w:rPr>
          <w:color w:val="000000" w:themeColor="text1"/>
          <w:lang w:val="sl-SI"/>
        </w:rPr>
        <w:t xml:space="preserve"> (2</w:t>
      </w:r>
      <w:r w:rsidR="002E3130" w:rsidRPr="00101A2A">
        <w:rPr>
          <w:color w:val="000000" w:themeColor="text1"/>
          <w:lang w:val="sl-SI"/>
        </w:rPr>
        <w:t>);</w:t>
      </w:r>
      <w:r w:rsidR="00B26175" w:rsidRPr="00101A2A">
        <w:rPr>
          <w:color w:val="000000" w:themeColor="text1"/>
          <w:lang w:val="sl-SI"/>
        </w:rPr>
        <w:t xml:space="preserve"> navođenje </w:t>
      </w:r>
      <w:r w:rsidR="002E3130" w:rsidRPr="00101A2A">
        <w:rPr>
          <w:color w:val="000000" w:themeColor="text1"/>
          <w:lang w:val="sl-SI"/>
        </w:rPr>
        <w:t>maloljetnog lica da prisustvuje vršenju krivičnih djela protiv polne slobode,</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211a,</w:t>
      </w:r>
      <w:r w:rsidR="00B26175" w:rsidRPr="00101A2A">
        <w:rPr>
          <w:color w:val="000000" w:themeColor="text1"/>
          <w:lang w:val="sl-SI"/>
        </w:rPr>
        <w:t xml:space="preserve"> </w:t>
      </w:r>
      <w:r w:rsidR="002E3130" w:rsidRPr="00101A2A">
        <w:rPr>
          <w:color w:val="000000" w:themeColor="text1"/>
          <w:lang w:val="sl-SI"/>
        </w:rPr>
        <w:t>KZCG</w:t>
      </w:r>
      <w:r w:rsidR="00B26175" w:rsidRPr="00101A2A">
        <w:rPr>
          <w:color w:val="000000" w:themeColor="text1"/>
          <w:lang w:val="sl-SI"/>
        </w:rPr>
        <w:t xml:space="preserve"> (1); mamljenje </w:t>
      </w:r>
      <w:r w:rsidR="002E3130" w:rsidRPr="00101A2A">
        <w:rPr>
          <w:color w:val="000000" w:themeColor="text1"/>
          <w:lang w:val="sl-SI"/>
        </w:rPr>
        <w:t>djeteta u cilju vršenja krivičnih djela protiv polne slobode,</w:t>
      </w:r>
      <w:r w:rsidR="00B26175" w:rsidRPr="00101A2A">
        <w:rPr>
          <w:color w:val="000000" w:themeColor="text1"/>
          <w:lang w:val="sl-SI"/>
        </w:rPr>
        <w:t xml:space="preserve"> </w:t>
      </w:r>
      <w:r w:rsidR="002E3130" w:rsidRPr="00101A2A">
        <w:rPr>
          <w:color w:val="000000" w:themeColor="text1"/>
          <w:lang w:val="sl-SI"/>
        </w:rPr>
        <w:t>član,</w:t>
      </w:r>
      <w:r w:rsidR="00B26175" w:rsidRPr="00101A2A">
        <w:rPr>
          <w:color w:val="000000" w:themeColor="text1"/>
          <w:lang w:val="sl-SI"/>
        </w:rPr>
        <w:t xml:space="preserve"> </w:t>
      </w:r>
      <w:r w:rsidR="002E3130" w:rsidRPr="00101A2A">
        <w:rPr>
          <w:color w:val="000000" w:themeColor="text1"/>
          <w:lang w:val="sl-SI"/>
        </w:rPr>
        <w:t>211b,</w:t>
      </w:r>
      <w:r w:rsidR="00B26175" w:rsidRPr="00101A2A">
        <w:rPr>
          <w:color w:val="000000" w:themeColor="text1"/>
          <w:lang w:val="sl-SI"/>
        </w:rPr>
        <w:t xml:space="preserve"> </w:t>
      </w:r>
      <w:r w:rsidR="002E3130" w:rsidRPr="00101A2A">
        <w:rPr>
          <w:color w:val="000000" w:themeColor="text1"/>
          <w:lang w:val="sl-SI"/>
        </w:rPr>
        <w:t>KZCG</w:t>
      </w:r>
      <w:r w:rsidR="00EE1EB1" w:rsidRPr="00101A2A">
        <w:rPr>
          <w:color w:val="000000" w:themeColor="text1"/>
          <w:lang w:val="sl-SI"/>
        </w:rPr>
        <w:t xml:space="preserve"> </w:t>
      </w:r>
      <w:r w:rsidR="00EE1EB1" w:rsidRPr="00101A2A">
        <w:rPr>
          <w:color w:val="000000" w:themeColor="text1"/>
          <w:lang w:val="sr-Latn-ME"/>
        </w:rPr>
        <w:t>(1)</w:t>
      </w:r>
      <w:r w:rsidR="00462523" w:rsidRPr="00101A2A">
        <w:rPr>
          <w:color w:val="000000" w:themeColor="text1"/>
          <w:lang w:val="sl-SI"/>
        </w:rPr>
        <w:t>;</w:t>
      </w:r>
      <w:r w:rsidR="00B26175" w:rsidRPr="00101A2A">
        <w:rPr>
          <w:color w:val="000000" w:themeColor="text1"/>
          <w:lang w:val="sl-SI"/>
        </w:rPr>
        <w:t xml:space="preserve"> nedefinisano </w:t>
      </w:r>
      <w:r w:rsidR="00462523" w:rsidRPr="00101A2A">
        <w:rPr>
          <w:color w:val="000000" w:themeColor="text1"/>
          <w:lang w:val="sl-SI"/>
        </w:rPr>
        <w:t>krivično djelo</w:t>
      </w:r>
      <w:r w:rsidR="002E3130" w:rsidRPr="00101A2A">
        <w:rPr>
          <w:color w:val="000000" w:themeColor="text1"/>
          <w:lang w:val="sl-SI"/>
        </w:rPr>
        <w:t xml:space="preserve"> seksualno nasilje</w:t>
      </w:r>
      <w:r w:rsidR="00B26175" w:rsidRPr="00101A2A">
        <w:rPr>
          <w:color w:val="000000" w:themeColor="text1"/>
          <w:lang w:val="sl-SI"/>
        </w:rPr>
        <w:t xml:space="preserve"> (2).</w:t>
      </w:r>
    </w:p>
    <w:p w:rsidR="004833FB" w:rsidRPr="00101A2A" w:rsidRDefault="00276FA0" w:rsidP="005B46FA">
      <w:pPr>
        <w:spacing w:before="120"/>
        <w:jc w:val="both"/>
        <w:rPr>
          <w:color w:val="000000" w:themeColor="text1"/>
          <w:lang w:val="sl-SI"/>
        </w:rPr>
      </w:pPr>
      <w:r w:rsidRPr="00101A2A">
        <w:rPr>
          <w:color w:val="000000" w:themeColor="text1"/>
          <w:lang w:val="sl-SI"/>
        </w:rPr>
        <w:t>P</w:t>
      </w:r>
      <w:r w:rsidR="000A2369" w:rsidRPr="00101A2A">
        <w:rPr>
          <w:color w:val="000000" w:themeColor="text1"/>
          <w:lang w:val="sl-SI"/>
        </w:rPr>
        <w:t>utem audiovizuelne tehnike za od</w:t>
      </w:r>
      <w:r w:rsidR="003A1BB1" w:rsidRPr="00101A2A">
        <w:rPr>
          <w:color w:val="000000" w:themeColor="text1"/>
          <w:lang w:val="sl-SI"/>
        </w:rPr>
        <w:t>rasle</w:t>
      </w:r>
      <w:r w:rsidR="00113453" w:rsidRPr="00101A2A">
        <w:rPr>
          <w:color w:val="000000" w:themeColor="text1"/>
          <w:lang w:val="sl-SI"/>
        </w:rPr>
        <w:t xml:space="preserve"> (svi učesnicu u krivičnom postupku u jednoj prostoriji)</w:t>
      </w:r>
      <w:r w:rsidR="003A1BB1" w:rsidRPr="00101A2A">
        <w:rPr>
          <w:color w:val="000000" w:themeColor="text1"/>
          <w:lang w:val="sl-SI"/>
        </w:rPr>
        <w:t>, uz pomoć Stručne službe</w:t>
      </w:r>
      <w:r w:rsidR="00593FDB" w:rsidRPr="00101A2A">
        <w:rPr>
          <w:color w:val="000000" w:themeColor="text1"/>
          <w:lang w:val="sl-SI"/>
        </w:rPr>
        <w:t xml:space="preserve">, saslušano je 1 dijete </w:t>
      </w:r>
      <w:r w:rsidR="00870CFF" w:rsidRPr="00101A2A">
        <w:rPr>
          <w:color w:val="000000" w:themeColor="text1"/>
          <w:lang w:val="sl-SI"/>
        </w:rPr>
        <w:t>(</w:t>
      </w:r>
      <w:r w:rsidR="00593FDB" w:rsidRPr="00101A2A">
        <w:rPr>
          <w:color w:val="000000" w:themeColor="text1"/>
          <w:lang w:val="sl-SI"/>
        </w:rPr>
        <w:t xml:space="preserve">oštećeno, </w:t>
      </w:r>
      <w:r w:rsidR="00870CFF" w:rsidRPr="00101A2A">
        <w:rPr>
          <w:color w:val="000000" w:themeColor="text1"/>
          <w:lang w:val="sl-SI"/>
        </w:rPr>
        <w:t xml:space="preserve">uzrasta </w:t>
      </w:r>
      <w:r w:rsidR="00352BDB" w:rsidRPr="00101A2A">
        <w:rPr>
          <w:color w:val="000000" w:themeColor="text1"/>
          <w:lang w:val="sl-SI"/>
        </w:rPr>
        <w:t>4</w:t>
      </w:r>
      <w:r w:rsidR="00593FDB" w:rsidRPr="00101A2A">
        <w:rPr>
          <w:color w:val="000000" w:themeColor="text1"/>
          <w:lang w:val="sl-SI"/>
        </w:rPr>
        <w:t xml:space="preserve"> godin</w:t>
      </w:r>
      <w:r w:rsidR="00352BDB" w:rsidRPr="00101A2A">
        <w:rPr>
          <w:color w:val="000000" w:themeColor="text1"/>
          <w:lang w:val="sl-SI"/>
        </w:rPr>
        <w:t>e</w:t>
      </w:r>
      <w:r w:rsidR="00870CFF" w:rsidRPr="00101A2A">
        <w:rPr>
          <w:color w:val="000000" w:themeColor="text1"/>
          <w:lang w:val="sl-SI"/>
        </w:rPr>
        <w:t>)</w:t>
      </w:r>
      <w:r w:rsidR="00593FDB" w:rsidRPr="00101A2A">
        <w:rPr>
          <w:color w:val="000000" w:themeColor="text1"/>
          <w:lang w:val="sl-SI"/>
        </w:rPr>
        <w:t>, za k</w:t>
      </w:r>
      <w:r w:rsidR="00822C73" w:rsidRPr="00101A2A">
        <w:rPr>
          <w:color w:val="000000" w:themeColor="text1"/>
          <w:lang w:val="sl-SI"/>
        </w:rPr>
        <w:t>rivično djelo zlostavljanje, član</w:t>
      </w:r>
      <w:r w:rsidR="00593FDB" w:rsidRPr="00101A2A">
        <w:rPr>
          <w:color w:val="000000" w:themeColor="text1"/>
          <w:lang w:val="sl-SI"/>
        </w:rPr>
        <w:t xml:space="preserve"> 166a</w:t>
      </w:r>
      <w:r w:rsidR="004833FB" w:rsidRPr="00101A2A">
        <w:rPr>
          <w:color w:val="000000" w:themeColor="text1"/>
          <w:lang w:val="sl-SI"/>
        </w:rPr>
        <w:t xml:space="preserve"> </w:t>
      </w:r>
      <w:r w:rsidR="00B76C37" w:rsidRPr="00101A2A">
        <w:rPr>
          <w:color w:val="000000" w:themeColor="text1"/>
          <w:lang w:val="sl-SI"/>
        </w:rPr>
        <w:t xml:space="preserve">KZCG </w:t>
      </w:r>
      <w:r w:rsidR="004833FB" w:rsidRPr="00101A2A">
        <w:rPr>
          <w:color w:val="000000" w:themeColor="text1"/>
          <w:lang w:val="sl-SI"/>
        </w:rPr>
        <w:t>(</w:t>
      </w:r>
      <w:r w:rsidR="00593FDB" w:rsidRPr="00101A2A">
        <w:rPr>
          <w:color w:val="000000" w:themeColor="text1"/>
          <w:lang w:val="sl-SI"/>
        </w:rPr>
        <w:t>ODT Kolašin</w:t>
      </w:r>
      <w:r w:rsidR="004833FB" w:rsidRPr="00101A2A">
        <w:rPr>
          <w:color w:val="000000" w:themeColor="text1"/>
          <w:lang w:val="sl-SI"/>
        </w:rPr>
        <w:t>).</w:t>
      </w:r>
    </w:p>
    <w:p w:rsidR="003E34EA" w:rsidRPr="00101A2A" w:rsidRDefault="004833FB" w:rsidP="003E34EA">
      <w:pPr>
        <w:spacing w:before="120"/>
        <w:jc w:val="both"/>
        <w:rPr>
          <w:lang w:val="sl-SI"/>
        </w:rPr>
      </w:pPr>
      <w:r w:rsidRPr="00101A2A">
        <w:rPr>
          <w:color w:val="000000" w:themeColor="text1"/>
          <w:lang w:val="sl-SI"/>
        </w:rPr>
        <w:t>D</w:t>
      </w:r>
      <w:r w:rsidR="000A2369" w:rsidRPr="00101A2A">
        <w:rPr>
          <w:color w:val="000000" w:themeColor="text1"/>
          <w:lang w:val="sl-SI"/>
        </w:rPr>
        <w:t>irektno od strane državnog tužioca za maloljetnike, uz pomoć Stručne služb</w:t>
      </w:r>
      <w:r w:rsidR="000D36FD" w:rsidRPr="00101A2A">
        <w:rPr>
          <w:color w:val="000000" w:themeColor="text1"/>
          <w:lang w:val="sl-SI"/>
        </w:rPr>
        <w:t xml:space="preserve">e, saslušano je </w:t>
      </w:r>
      <w:r w:rsidR="00352BDB" w:rsidRPr="00101A2A">
        <w:rPr>
          <w:color w:val="000000" w:themeColor="text1"/>
          <w:lang w:val="sl-SI"/>
        </w:rPr>
        <w:t>30</w:t>
      </w:r>
      <w:r w:rsidR="003A1BB1" w:rsidRPr="00101A2A">
        <w:rPr>
          <w:color w:val="000000" w:themeColor="text1"/>
          <w:lang w:val="sl-SI"/>
        </w:rPr>
        <w:t xml:space="preserve"> </w:t>
      </w:r>
      <w:r w:rsidR="00657471" w:rsidRPr="00101A2A">
        <w:rPr>
          <w:color w:val="000000" w:themeColor="text1"/>
          <w:lang w:val="sl-SI"/>
        </w:rPr>
        <w:t>djece/maloljetnih</w:t>
      </w:r>
      <w:r w:rsidR="00A975C4" w:rsidRPr="00101A2A">
        <w:rPr>
          <w:color w:val="000000" w:themeColor="text1"/>
          <w:lang w:val="sl-SI"/>
        </w:rPr>
        <w:t xml:space="preserve"> lic</w:t>
      </w:r>
      <w:r w:rsidR="00657471" w:rsidRPr="00101A2A">
        <w:rPr>
          <w:color w:val="000000" w:themeColor="text1"/>
          <w:lang w:val="sl-SI"/>
        </w:rPr>
        <w:t>a</w:t>
      </w:r>
      <w:r w:rsidR="00894A86" w:rsidRPr="00101A2A">
        <w:rPr>
          <w:color w:val="000000" w:themeColor="text1"/>
          <w:lang w:val="sl-SI"/>
        </w:rPr>
        <w:t xml:space="preserve"> </w:t>
      </w:r>
      <w:r w:rsidR="00280E61" w:rsidRPr="00101A2A">
        <w:rPr>
          <w:color w:val="000000" w:themeColor="text1"/>
          <w:lang w:val="sl-SI"/>
        </w:rPr>
        <w:t>(</w:t>
      </w:r>
      <w:r w:rsidR="00352BDB" w:rsidRPr="00101A2A">
        <w:rPr>
          <w:color w:val="000000" w:themeColor="text1"/>
          <w:lang w:val="sl-SI"/>
        </w:rPr>
        <w:t>22</w:t>
      </w:r>
      <w:r w:rsidR="00280E61" w:rsidRPr="00101A2A">
        <w:rPr>
          <w:color w:val="000000" w:themeColor="text1"/>
          <w:lang w:val="sl-SI"/>
        </w:rPr>
        <w:t xml:space="preserve"> </w:t>
      </w:r>
      <w:r w:rsidR="00894A86" w:rsidRPr="00101A2A">
        <w:rPr>
          <w:color w:val="000000" w:themeColor="text1"/>
          <w:lang w:val="sl-SI"/>
        </w:rPr>
        <w:t>oštećenih</w:t>
      </w:r>
      <w:r w:rsidR="004E238F" w:rsidRPr="00101A2A">
        <w:rPr>
          <w:color w:val="000000" w:themeColor="text1"/>
          <w:lang w:val="sl-SI"/>
        </w:rPr>
        <w:t xml:space="preserve"> </w:t>
      </w:r>
      <w:r w:rsidR="00280E61" w:rsidRPr="00101A2A">
        <w:rPr>
          <w:color w:val="000000" w:themeColor="text1"/>
          <w:lang w:val="sl-SI"/>
        </w:rPr>
        <w:t xml:space="preserve">i </w:t>
      </w:r>
      <w:r w:rsidR="00352BDB" w:rsidRPr="00101A2A">
        <w:rPr>
          <w:color w:val="000000" w:themeColor="text1"/>
          <w:lang w:val="sl-SI"/>
        </w:rPr>
        <w:t>8</w:t>
      </w:r>
      <w:r w:rsidR="00280E61" w:rsidRPr="00101A2A">
        <w:rPr>
          <w:color w:val="000000" w:themeColor="text1"/>
          <w:lang w:val="sl-SI"/>
        </w:rPr>
        <w:t xml:space="preserve"> svjedoka). Djeca</w:t>
      </w:r>
      <w:r w:rsidR="00B76C37" w:rsidRPr="00101A2A">
        <w:rPr>
          <w:color w:val="000000" w:themeColor="text1"/>
          <w:lang w:val="sl-SI"/>
        </w:rPr>
        <w:t>/maloljetna lica</w:t>
      </w:r>
      <w:r w:rsidR="00280E61" w:rsidRPr="00101A2A">
        <w:rPr>
          <w:color w:val="000000" w:themeColor="text1"/>
          <w:lang w:val="sl-SI"/>
        </w:rPr>
        <w:t xml:space="preserve"> </w:t>
      </w:r>
      <w:r w:rsidR="009A5DE3" w:rsidRPr="00101A2A">
        <w:rPr>
          <w:color w:val="000000" w:themeColor="text1"/>
          <w:lang w:val="sl-SI"/>
        </w:rPr>
        <w:t xml:space="preserve">kao </w:t>
      </w:r>
      <w:r w:rsidR="00280E61" w:rsidRPr="00101A2A">
        <w:rPr>
          <w:color w:val="000000" w:themeColor="text1"/>
          <w:lang w:val="sl-SI"/>
        </w:rPr>
        <w:t>oštećeni</w:t>
      </w:r>
      <w:r w:rsidR="00772F67" w:rsidRPr="00101A2A">
        <w:rPr>
          <w:color w:val="000000" w:themeColor="text1"/>
          <w:lang w:val="sl-SI"/>
        </w:rPr>
        <w:t xml:space="preserve"> (uzrasta 7 do 16 godina)</w:t>
      </w:r>
      <w:r w:rsidR="00280E61" w:rsidRPr="00101A2A">
        <w:rPr>
          <w:color w:val="000000" w:themeColor="text1"/>
          <w:lang w:val="sl-SI"/>
        </w:rPr>
        <w:t xml:space="preserve"> saslušani </w:t>
      </w:r>
      <w:r w:rsidR="00772F67" w:rsidRPr="00101A2A">
        <w:rPr>
          <w:color w:val="000000" w:themeColor="text1"/>
          <w:lang w:val="sl-SI"/>
        </w:rPr>
        <w:t xml:space="preserve">su </w:t>
      </w:r>
      <w:r w:rsidR="00280E61" w:rsidRPr="00101A2A">
        <w:rPr>
          <w:color w:val="000000" w:themeColor="text1"/>
          <w:lang w:val="sl-SI"/>
        </w:rPr>
        <w:t>direktno pred: ODT Berane (</w:t>
      </w:r>
      <w:r w:rsidR="00352BDB" w:rsidRPr="00101A2A">
        <w:rPr>
          <w:color w:val="000000" w:themeColor="text1"/>
          <w:lang w:val="sl-SI"/>
        </w:rPr>
        <w:t>10</w:t>
      </w:r>
      <w:r w:rsidR="00280E61" w:rsidRPr="00101A2A">
        <w:rPr>
          <w:color w:val="000000" w:themeColor="text1"/>
          <w:lang w:val="sl-SI"/>
        </w:rPr>
        <w:t>); ODT Bijelo Polje (</w:t>
      </w:r>
      <w:r w:rsidR="00352BDB" w:rsidRPr="00101A2A">
        <w:rPr>
          <w:color w:val="000000" w:themeColor="text1"/>
          <w:lang w:val="sl-SI"/>
        </w:rPr>
        <w:t>3</w:t>
      </w:r>
      <w:r w:rsidR="00280E61" w:rsidRPr="00101A2A">
        <w:rPr>
          <w:color w:val="000000" w:themeColor="text1"/>
          <w:lang w:val="sl-SI"/>
        </w:rPr>
        <w:t>); ODT Kotor (</w:t>
      </w:r>
      <w:r w:rsidR="00352BDB" w:rsidRPr="00101A2A">
        <w:rPr>
          <w:color w:val="000000" w:themeColor="text1"/>
          <w:lang w:val="sl-SI"/>
        </w:rPr>
        <w:t>2</w:t>
      </w:r>
      <w:r w:rsidR="00280E61" w:rsidRPr="00101A2A">
        <w:rPr>
          <w:color w:val="000000" w:themeColor="text1"/>
          <w:lang w:val="sl-SI"/>
        </w:rPr>
        <w:t xml:space="preserve">); </w:t>
      </w:r>
      <w:r w:rsidR="00280E61" w:rsidRPr="00101A2A">
        <w:rPr>
          <w:lang w:val="sl-SI"/>
        </w:rPr>
        <w:t>ODT Podgorica (</w:t>
      </w:r>
      <w:r w:rsidR="00A619BA" w:rsidRPr="00101A2A">
        <w:rPr>
          <w:lang w:val="sl-SI"/>
        </w:rPr>
        <w:t>7</w:t>
      </w:r>
      <w:r w:rsidR="00280E61" w:rsidRPr="00101A2A">
        <w:rPr>
          <w:lang w:val="sl-SI"/>
        </w:rPr>
        <w:t>), za krivična djela:</w:t>
      </w:r>
      <w:r w:rsidR="00D4146F" w:rsidRPr="00101A2A">
        <w:rPr>
          <w:lang w:val="sl-SI"/>
        </w:rPr>
        <w:t xml:space="preserve"> </w:t>
      </w:r>
      <w:r w:rsidR="00462523" w:rsidRPr="00101A2A">
        <w:t>teška tjelesna povreda, član</w:t>
      </w:r>
      <w:r w:rsidR="00CF3B22" w:rsidRPr="00101A2A">
        <w:t xml:space="preserve"> 151, KZCG (2); </w:t>
      </w:r>
      <w:r w:rsidR="00462523" w:rsidRPr="00101A2A">
        <w:t>nedozvoljene polne radnje, član</w:t>
      </w:r>
      <w:r w:rsidR="00CF3B22" w:rsidRPr="00101A2A">
        <w:t xml:space="preserve"> 208, KZCG</w:t>
      </w:r>
      <w:r w:rsidR="0048268D" w:rsidRPr="00101A2A">
        <w:t xml:space="preserve"> (1</w:t>
      </w:r>
      <w:r w:rsidR="00462523" w:rsidRPr="00101A2A">
        <w:t>); dječja pornografija, član</w:t>
      </w:r>
      <w:r w:rsidR="00CF3B22" w:rsidRPr="00101A2A">
        <w:t xml:space="preserve"> 211, KZCG (2); nasilje u porodici i</w:t>
      </w:r>
      <w:r w:rsidR="00462523" w:rsidRPr="00101A2A">
        <w:t>li u porodičnoj zajednici, član 22</w:t>
      </w:r>
      <w:r w:rsidR="0048268D" w:rsidRPr="00101A2A">
        <w:t>0, KZCG (5</w:t>
      </w:r>
      <w:r w:rsidR="00462523" w:rsidRPr="00101A2A">
        <w:t>)</w:t>
      </w:r>
      <w:r w:rsidR="00CF3B22" w:rsidRPr="00101A2A">
        <w:t>; i</w:t>
      </w:r>
      <w:r w:rsidR="00462523" w:rsidRPr="00101A2A">
        <w:t>zazivanje opšte opasnosti, član</w:t>
      </w:r>
      <w:r w:rsidR="00CF3B22" w:rsidRPr="00101A2A">
        <w:t xml:space="preserve"> 327, KZCG (3); ugro</w:t>
      </w:r>
      <w:r w:rsidR="00462523" w:rsidRPr="00101A2A">
        <w:t>žavanje javnog saobraćaja, član</w:t>
      </w:r>
      <w:r w:rsidR="00CF3B22" w:rsidRPr="00101A2A">
        <w:t xml:space="preserve"> 339, KZCG </w:t>
      </w:r>
      <w:r w:rsidR="00462523" w:rsidRPr="00101A2A">
        <w:t>(1); nasilničko ponašanje, član</w:t>
      </w:r>
      <w:r w:rsidR="00CF3B22" w:rsidRPr="00101A2A">
        <w:t xml:space="preserve"> 399</w:t>
      </w:r>
      <w:r w:rsidR="00462523" w:rsidRPr="00101A2A">
        <w:t>, KZCG (1); zlostavljanje, član 166a, KZCG (</w:t>
      </w:r>
      <w:r w:rsidR="0048268D" w:rsidRPr="00101A2A">
        <w:t>6</w:t>
      </w:r>
      <w:r w:rsidR="00462523" w:rsidRPr="00101A2A">
        <w:t>); nedefinisano krivično djelo</w:t>
      </w:r>
      <w:r w:rsidR="00CF3B22" w:rsidRPr="00101A2A">
        <w:t xml:space="preserve"> (</w:t>
      </w:r>
      <w:r w:rsidR="003C252F" w:rsidRPr="00101A2A">
        <w:t>1).</w:t>
      </w:r>
      <w:r w:rsidR="003E34EA" w:rsidRPr="00101A2A">
        <w:t xml:space="preserve"> </w:t>
      </w:r>
      <w:r w:rsidR="003E34EA" w:rsidRPr="00101A2A">
        <w:rPr>
          <w:lang w:val="sl-SI"/>
        </w:rPr>
        <w:t xml:space="preserve">Djeca/maloljetna lica kao svjedoci </w:t>
      </w:r>
      <w:r w:rsidR="00DE0BB1" w:rsidRPr="00101A2A">
        <w:rPr>
          <w:lang w:val="sl-SI"/>
        </w:rPr>
        <w:t xml:space="preserve">(uzrasta 7 do13 godina) </w:t>
      </w:r>
      <w:r w:rsidR="003E34EA" w:rsidRPr="00101A2A">
        <w:rPr>
          <w:lang w:val="sl-SI"/>
        </w:rPr>
        <w:t>saslušan</w:t>
      </w:r>
      <w:r w:rsidR="00DE0BB1" w:rsidRPr="00101A2A">
        <w:rPr>
          <w:lang w:val="sl-SI"/>
        </w:rPr>
        <w:t>a</w:t>
      </w:r>
      <w:r w:rsidR="003E34EA" w:rsidRPr="00101A2A">
        <w:rPr>
          <w:lang w:val="sl-SI"/>
        </w:rPr>
        <w:t xml:space="preserve"> su direktno pred: ODT Bijelo Polje (</w:t>
      </w:r>
      <w:r w:rsidR="00772F67" w:rsidRPr="00101A2A">
        <w:rPr>
          <w:lang w:val="sl-SI"/>
        </w:rPr>
        <w:t>2</w:t>
      </w:r>
      <w:r w:rsidR="003E34EA" w:rsidRPr="00101A2A">
        <w:rPr>
          <w:lang w:val="sl-SI"/>
        </w:rPr>
        <w:t xml:space="preserve">); </w:t>
      </w:r>
      <w:r w:rsidR="00772F67" w:rsidRPr="00101A2A">
        <w:rPr>
          <w:lang w:val="sl-SI"/>
        </w:rPr>
        <w:t>O</w:t>
      </w:r>
      <w:r w:rsidR="003E34EA" w:rsidRPr="00101A2A">
        <w:rPr>
          <w:lang w:val="sl-SI"/>
        </w:rPr>
        <w:t>DT Podgorica (</w:t>
      </w:r>
      <w:r w:rsidR="00772F67" w:rsidRPr="00101A2A">
        <w:rPr>
          <w:lang w:val="sl-SI"/>
        </w:rPr>
        <w:t>6</w:t>
      </w:r>
      <w:r w:rsidR="003E34EA" w:rsidRPr="00101A2A">
        <w:rPr>
          <w:lang w:val="sl-SI"/>
        </w:rPr>
        <w:t>), za krivična djela:</w:t>
      </w:r>
      <w:r w:rsidR="00DE0BB1" w:rsidRPr="00101A2A">
        <w:rPr>
          <w:lang w:val="sl-SI"/>
        </w:rPr>
        <w:t xml:space="preserve"> </w:t>
      </w:r>
      <w:r w:rsidR="00DE0BB1" w:rsidRPr="00101A2A">
        <w:t>nedozvoljene polne radnje, član 208, KZCG (1); nasilje u porodici ili u porodičnoj zajednici, član 220, KZCG (2); krađa čl. 239</w:t>
      </w:r>
      <w:r w:rsidR="00DE0BB1" w:rsidRPr="00101A2A">
        <w:rPr>
          <w:lang w:val="sl-SI"/>
        </w:rPr>
        <w:t xml:space="preserve"> </w:t>
      </w:r>
      <w:r w:rsidR="00DE0BB1" w:rsidRPr="00101A2A">
        <w:t>KZCG (1); razbojnička krađa čl. 241</w:t>
      </w:r>
      <w:r w:rsidR="00DE0BB1" w:rsidRPr="00101A2A">
        <w:rPr>
          <w:lang w:val="sl-SI"/>
        </w:rPr>
        <w:t xml:space="preserve"> </w:t>
      </w:r>
      <w:r w:rsidR="00DE0BB1" w:rsidRPr="00101A2A">
        <w:t>KZCG (1)</w:t>
      </w:r>
      <w:r w:rsidR="0028601C" w:rsidRPr="00101A2A">
        <w:t>; zlostavljanje, član 166a, KZCG (1); nedefinisano krivično djelo fizičko nasilje (2).</w:t>
      </w:r>
    </w:p>
    <w:p w:rsidR="005B46FA" w:rsidRPr="00101A2A" w:rsidRDefault="000A2369" w:rsidP="005B46FA">
      <w:pPr>
        <w:spacing w:before="120"/>
        <w:jc w:val="both"/>
        <w:rPr>
          <w:color w:val="000000" w:themeColor="text1"/>
          <w:lang w:val="sl-SI"/>
        </w:rPr>
      </w:pPr>
      <w:r w:rsidRPr="00101A2A">
        <w:rPr>
          <w:color w:val="000000" w:themeColor="text1"/>
          <w:lang w:val="sl-SI"/>
        </w:rPr>
        <w:t xml:space="preserve">Za </w:t>
      </w:r>
      <w:r w:rsidR="00CB0AF6" w:rsidRPr="00101A2A">
        <w:rPr>
          <w:color w:val="000000" w:themeColor="text1"/>
          <w:lang w:val="sl-SI"/>
        </w:rPr>
        <w:t>38</w:t>
      </w:r>
      <w:r w:rsidRPr="00101A2A">
        <w:rPr>
          <w:color w:val="000000" w:themeColor="text1"/>
          <w:lang w:val="sl-SI"/>
        </w:rPr>
        <w:t xml:space="preserve"> djece/m</w:t>
      </w:r>
      <w:r w:rsidR="00894A86" w:rsidRPr="00101A2A">
        <w:rPr>
          <w:color w:val="000000" w:themeColor="text1"/>
          <w:lang w:val="sl-SI"/>
        </w:rPr>
        <w:t xml:space="preserve">aloljetnih </w:t>
      </w:r>
      <w:r w:rsidR="00462523" w:rsidRPr="00101A2A">
        <w:rPr>
          <w:color w:val="000000" w:themeColor="text1"/>
          <w:lang w:val="sl-SI"/>
        </w:rPr>
        <w:t xml:space="preserve">lica </w:t>
      </w:r>
      <w:r w:rsidR="00894A86" w:rsidRPr="00101A2A">
        <w:rPr>
          <w:color w:val="000000" w:themeColor="text1"/>
          <w:lang w:val="sl-SI"/>
        </w:rPr>
        <w:t>postupak je u to</w:t>
      </w:r>
      <w:r w:rsidR="00B32CE1" w:rsidRPr="00101A2A">
        <w:rPr>
          <w:color w:val="000000" w:themeColor="text1"/>
          <w:lang w:val="sl-SI"/>
        </w:rPr>
        <w:t>ku (</w:t>
      </w:r>
      <w:r w:rsidR="00CB0AF6" w:rsidRPr="00101A2A">
        <w:rPr>
          <w:color w:val="000000" w:themeColor="text1"/>
          <w:lang w:val="sl-SI"/>
        </w:rPr>
        <w:t>37 oštećenih</w:t>
      </w:r>
      <w:r w:rsidRPr="00101A2A">
        <w:rPr>
          <w:color w:val="000000" w:themeColor="text1"/>
          <w:lang w:val="sl-SI"/>
        </w:rPr>
        <w:t xml:space="preserve"> </w:t>
      </w:r>
      <w:r w:rsidR="00753907" w:rsidRPr="00101A2A">
        <w:rPr>
          <w:color w:val="000000" w:themeColor="text1"/>
          <w:lang w:val="sl-SI"/>
        </w:rPr>
        <w:t>lic</w:t>
      </w:r>
      <w:r w:rsidR="00CB0AF6" w:rsidRPr="00101A2A">
        <w:rPr>
          <w:color w:val="000000" w:themeColor="text1"/>
          <w:lang w:val="sl-SI"/>
        </w:rPr>
        <w:t>a</w:t>
      </w:r>
      <w:r w:rsidR="00894A86" w:rsidRPr="00101A2A">
        <w:rPr>
          <w:color w:val="000000" w:themeColor="text1"/>
          <w:lang w:val="sl-SI"/>
        </w:rPr>
        <w:t xml:space="preserve"> </w:t>
      </w:r>
      <w:r w:rsidR="00B32CE1" w:rsidRPr="00101A2A">
        <w:rPr>
          <w:color w:val="000000" w:themeColor="text1"/>
          <w:lang w:val="sl-SI"/>
        </w:rPr>
        <w:t>i 1</w:t>
      </w:r>
      <w:r w:rsidR="00CB0AF6" w:rsidRPr="00101A2A">
        <w:rPr>
          <w:color w:val="000000" w:themeColor="text1"/>
          <w:lang w:val="sl-SI"/>
        </w:rPr>
        <w:t xml:space="preserve"> svjedok</w:t>
      </w:r>
      <w:r w:rsidRPr="00101A2A">
        <w:rPr>
          <w:color w:val="000000" w:themeColor="text1"/>
          <w:lang w:val="sl-SI"/>
        </w:rPr>
        <w:t>).</w:t>
      </w:r>
    </w:p>
    <w:p w:rsidR="00910A06" w:rsidRPr="00101A2A" w:rsidRDefault="00BD528D" w:rsidP="005B46FA">
      <w:pPr>
        <w:spacing w:before="120"/>
        <w:jc w:val="both"/>
        <w:rPr>
          <w:color w:val="000000" w:themeColor="text1"/>
          <w:lang w:val="sl-SI"/>
        </w:rPr>
      </w:pPr>
      <w:r w:rsidRPr="00101A2A">
        <w:rPr>
          <w:color w:val="000000" w:themeColor="text1"/>
          <w:lang w:val="sl-SI"/>
        </w:rPr>
        <w:t xml:space="preserve">Od ukupno </w:t>
      </w:r>
      <w:r w:rsidR="00CB0AF6" w:rsidRPr="00101A2A">
        <w:rPr>
          <w:color w:val="000000" w:themeColor="text1"/>
          <w:lang w:val="sl-SI"/>
        </w:rPr>
        <w:t>24</w:t>
      </w:r>
      <w:r w:rsidR="005B55D1" w:rsidRPr="00101A2A">
        <w:rPr>
          <w:color w:val="000000" w:themeColor="text1"/>
          <w:lang w:val="sl-SI"/>
        </w:rPr>
        <w:t xml:space="preserve"> prijedloga </w:t>
      </w:r>
      <w:r w:rsidR="00E312B6" w:rsidRPr="00101A2A">
        <w:rPr>
          <w:color w:val="000000" w:themeColor="text1"/>
          <w:lang w:val="sl-SI"/>
        </w:rPr>
        <w:t xml:space="preserve">Stručne službe </w:t>
      </w:r>
      <w:r w:rsidR="005B55D1" w:rsidRPr="00101A2A">
        <w:rPr>
          <w:color w:val="000000" w:themeColor="text1"/>
          <w:lang w:val="sl-SI"/>
        </w:rPr>
        <w:t>da se</w:t>
      </w:r>
      <w:r w:rsidR="00180855" w:rsidRPr="00101A2A">
        <w:rPr>
          <w:color w:val="000000" w:themeColor="text1"/>
          <w:lang w:val="sl-SI"/>
        </w:rPr>
        <w:t>, u cilju njihove zaštite i dobrobiti,</w:t>
      </w:r>
      <w:r w:rsidR="00462523" w:rsidRPr="00101A2A">
        <w:rPr>
          <w:color w:val="000000" w:themeColor="text1"/>
          <w:lang w:val="sl-SI"/>
        </w:rPr>
        <w:t xml:space="preserve"> ne saslušaju djeca/maloljetni </w:t>
      </w:r>
      <w:r w:rsidR="005B55D1" w:rsidRPr="00101A2A">
        <w:rPr>
          <w:color w:val="000000" w:themeColor="text1"/>
          <w:lang w:val="sl-SI"/>
        </w:rPr>
        <w:t>oštećeni/svjedoci</w:t>
      </w:r>
      <w:r w:rsidR="00180855" w:rsidRPr="00101A2A">
        <w:rPr>
          <w:color w:val="000000" w:themeColor="text1"/>
          <w:lang w:val="sl-SI"/>
        </w:rPr>
        <w:t>,</w:t>
      </w:r>
      <w:r w:rsidR="00EB5B6E" w:rsidRPr="00101A2A">
        <w:rPr>
          <w:color w:val="000000" w:themeColor="text1"/>
          <w:lang w:val="sl-SI"/>
        </w:rPr>
        <w:t xml:space="preserve"> </w:t>
      </w:r>
      <w:r w:rsidR="005B55D1" w:rsidRPr="00101A2A">
        <w:rPr>
          <w:color w:val="000000" w:themeColor="text1"/>
          <w:lang w:val="sl-SI"/>
        </w:rPr>
        <w:t>državn</w:t>
      </w:r>
      <w:r w:rsidR="00DF2266" w:rsidRPr="00101A2A">
        <w:rPr>
          <w:color w:val="000000" w:themeColor="text1"/>
          <w:lang w:val="sl-SI"/>
        </w:rPr>
        <w:t xml:space="preserve">i tužioci su prihvatili </w:t>
      </w:r>
      <w:r w:rsidR="003C252F" w:rsidRPr="00101A2A">
        <w:rPr>
          <w:color w:val="000000" w:themeColor="text1"/>
          <w:lang w:val="sl-SI"/>
        </w:rPr>
        <w:t>6</w:t>
      </w:r>
      <w:r w:rsidR="002039DF" w:rsidRPr="00101A2A">
        <w:rPr>
          <w:color w:val="000000" w:themeColor="text1"/>
          <w:lang w:val="sl-SI"/>
        </w:rPr>
        <w:t xml:space="preserve"> prijedloga</w:t>
      </w:r>
      <w:r w:rsidR="008B6B42" w:rsidRPr="00101A2A">
        <w:rPr>
          <w:color w:val="000000" w:themeColor="text1"/>
          <w:lang w:val="sl-SI"/>
        </w:rPr>
        <w:t xml:space="preserve">, </w:t>
      </w:r>
      <w:r w:rsidR="003C252F" w:rsidRPr="00101A2A">
        <w:rPr>
          <w:color w:val="000000" w:themeColor="text1"/>
          <w:lang w:val="sl-SI"/>
        </w:rPr>
        <w:t>1</w:t>
      </w:r>
      <w:r w:rsidR="00F11C55" w:rsidRPr="00101A2A">
        <w:rPr>
          <w:color w:val="000000" w:themeColor="text1"/>
          <w:lang w:val="sl-SI"/>
        </w:rPr>
        <w:t xml:space="preserve"> d</w:t>
      </w:r>
      <w:r w:rsidR="003C252F" w:rsidRPr="00101A2A">
        <w:rPr>
          <w:color w:val="000000" w:themeColor="text1"/>
          <w:lang w:val="sl-SI"/>
        </w:rPr>
        <w:t>ijet</w:t>
      </w:r>
      <w:r w:rsidR="00F11C55" w:rsidRPr="00101A2A">
        <w:rPr>
          <w:color w:val="000000" w:themeColor="text1"/>
          <w:lang w:val="sl-SI"/>
        </w:rPr>
        <w:t xml:space="preserve">e je saslušano direktno, </w:t>
      </w:r>
      <w:r w:rsidR="008B6B42" w:rsidRPr="00101A2A">
        <w:rPr>
          <w:color w:val="000000" w:themeColor="text1"/>
          <w:lang w:val="sl-SI"/>
        </w:rPr>
        <w:t xml:space="preserve">a za </w:t>
      </w:r>
      <w:r w:rsidR="00180855" w:rsidRPr="00101A2A">
        <w:rPr>
          <w:color w:val="000000" w:themeColor="text1"/>
          <w:lang w:val="sl-SI"/>
        </w:rPr>
        <w:t>1</w:t>
      </w:r>
      <w:r w:rsidR="003C252F" w:rsidRPr="00101A2A">
        <w:rPr>
          <w:color w:val="000000" w:themeColor="text1"/>
          <w:lang w:val="sl-SI"/>
        </w:rPr>
        <w:t>7</w:t>
      </w:r>
      <w:r w:rsidR="00DF2266" w:rsidRPr="00101A2A">
        <w:rPr>
          <w:color w:val="000000" w:themeColor="text1"/>
          <w:lang w:val="sl-SI"/>
        </w:rPr>
        <w:t xml:space="preserve"> djece</w:t>
      </w:r>
      <w:r w:rsidR="008B6B42" w:rsidRPr="00101A2A">
        <w:rPr>
          <w:color w:val="000000" w:themeColor="text1"/>
          <w:lang w:val="sl-SI"/>
        </w:rPr>
        <w:t xml:space="preserve"> postupak je u toku</w:t>
      </w:r>
      <w:r w:rsidR="00180855" w:rsidRPr="00101A2A">
        <w:rPr>
          <w:color w:val="000000" w:themeColor="text1"/>
          <w:lang w:val="sl-SI"/>
        </w:rPr>
        <w:t xml:space="preserve">. </w:t>
      </w:r>
    </w:p>
    <w:p w:rsidR="00657471" w:rsidRPr="00101A2A" w:rsidRDefault="00F11C55" w:rsidP="00657471">
      <w:pPr>
        <w:spacing w:before="120"/>
        <w:jc w:val="both"/>
        <w:rPr>
          <w:color w:val="000000" w:themeColor="text1"/>
        </w:rPr>
      </w:pPr>
      <w:r w:rsidRPr="00101A2A">
        <w:rPr>
          <w:color w:val="000000" w:themeColor="text1"/>
          <w:lang w:val="sl-SI"/>
        </w:rPr>
        <w:t xml:space="preserve">Za </w:t>
      </w:r>
      <w:r w:rsidR="00907EF3" w:rsidRPr="00101A2A">
        <w:rPr>
          <w:color w:val="000000" w:themeColor="text1"/>
          <w:lang w:val="sl-SI"/>
        </w:rPr>
        <w:t>24</w:t>
      </w:r>
      <w:r w:rsidR="00644F4D" w:rsidRPr="00101A2A">
        <w:rPr>
          <w:color w:val="000000" w:themeColor="text1"/>
          <w:lang w:val="sl-SI"/>
        </w:rPr>
        <w:t xml:space="preserve"> djece </w:t>
      </w:r>
      <w:r w:rsidR="008E1B2B" w:rsidRPr="00101A2A">
        <w:rPr>
          <w:color w:val="000000" w:themeColor="text1"/>
          <w:lang w:val="sl-SI"/>
        </w:rPr>
        <w:t>oštećenih</w:t>
      </w:r>
      <w:r w:rsidRPr="00101A2A">
        <w:rPr>
          <w:color w:val="000000" w:themeColor="text1"/>
          <w:lang w:val="sl-SI"/>
        </w:rPr>
        <w:t>/svjedoka</w:t>
      </w:r>
      <w:r w:rsidR="007D3DE4" w:rsidRPr="00101A2A">
        <w:rPr>
          <w:color w:val="000000" w:themeColor="text1"/>
          <w:lang w:val="sl-SI"/>
        </w:rPr>
        <w:t xml:space="preserve"> Stručna služba je preporučila da se ne saslušavaju zbog:</w:t>
      </w:r>
      <w:r w:rsidR="008E1B2B" w:rsidRPr="00101A2A">
        <w:rPr>
          <w:color w:val="000000" w:themeColor="text1"/>
          <w:lang w:val="sl-SI"/>
        </w:rPr>
        <w:t xml:space="preserve"> </w:t>
      </w:r>
      <w:r w:rsidR="00073888" w:rsidRPr="00101A2A">
        <w:rPr>
          <w:color w:val="000000" w:themeColor="text1"/>
        </w:rPr>
        <w:t>odbijanja da svjedoči, a</w:t>
      </w:r>
      <w:r w:rsidR="00462523" w:rsidRPr="00101A2A">
        <w:rPr>
          <w:color w:val="000000" w:themeColor="text1"/>
        </w:rPr>
        <w:t xml:space="preserve">nksioznosti prema svjedočenju, </w:t>
      </w:r>
      <w:r w:rsidR="00073888" w:rsidRPr="00101A2A">
        <w:rPr>
          <w:color w:val="000000" w:themeColor="text1"/>
        </w:rPr>
        <w:t>konfli</w:t>
      </w:r>
      <w:r w:rsidR="00462523" w:rsidRPr="00101A2A">
        <w:rPr>
          <w:color w:val="000000" w:themeColor="text1"/>
        </w:rPr>
        <w:t>kta lojalnosti, straha, razvojnih smetnji</w:t>
      </w:r>
      <w:r w:rsidR="00073888" w:rsidRPr="00101A2A">
        <w:rPr>
          <w:color w:val="000000" w:themeColor="text1"/>
        </w:rPr>
        <w:t>, nedostatka emocionalnog kapaciteta, težih razvojnih s</w:t>
      </w:r>
      <w:r w:rsidR="00462523" w:rsidRPr="00101A2A">
        <w:rPr>
          <w:color w:val="000000" w:themeColor="text1"/>
        </w:rPr>
        <w:t>metnji, otpora, retraumatizacije</w:t>
      </w:r>
      <w:r w:rsidR="00073888" w:rsidRPr="00101A2A">
        <w:rPr>
          <w:color w:val="000000" w:themeColor="text1"/>
        </w:rPr>
        <w:t>, nerazriješenih trauma, nemo</w:t>
      </w:r>
      <w:r w:rsidR="00462523" w:rsidRPr="00101A2A">
        <w:rPr>
          <w:color w:val="000000" w:themeColor="text1"/>
        </w:rPr>
        <w:t>g</w:t>
      </w:r>
      <w:r w:rsidR="00073888" w:rsidRPr="00101A2A">
        <w:rPr>
          <w:color w:val="000000" w:themeColor="text1"/>
        </w:rPr>
        <w:t>ućnosti ostvarivanja komunikacije.</w:t>
      </w:r>
    </w:p>
    <w:p w:rsidR="00A901F5" w:rsidRPr="00101A2A" w:rsidRDefault="00073888" w:rsidP="00657471">
      <w:pPr>
        <w:spacing w:before="120"/>
        <w:jc w:val="both"/>
        <w:rPr>
          <w:color w:val="000000" w:themeColor="text1"/>
          <w:lang w:val="sl-SI"/>
        </w:rPr>
      </w:pPr>
      <w:r w:rsidRPr="00101A2A">
        <w:rPr>
          <w:color w:val="000000" w:themeColor="text1"/>
          <w:lang w:val="sl-SI"/>
        </w:rPr>
        <w:t>Takođe, za 3</w:t>
      </w:r>
      <w:r w:rsidR="00F11C55" w:rsidRPr="00101A2A">
        <w:rPr>
          <w:color w:val="000000" w:themeColor="text1"/>
          <w:lang w:val="sl-SI"/>
        </w:rPr>
        <w:t xml:space="preserve"> djece oštećenih </w:t>
      </w:r>
      <w:r w:rsidR="00A901F5" w:rsidRPr="00101A2A">
        <w:rPr>
          <w:color w:val="000000" w:themeColor="text1"/>
          <w:lang w:val="sl-SI"/>
        </w:rPr>
        <w:t>Stručna služba je preporučila da se ispitaju u postupku spe</w:t>
      </w:r>
      <w:r w:rsidR="00C50702" w:rsidRPr="00101A2A">
        <w:rPr>
          <w:color w:val="000000" w:themeColor="text1"/>
          <w:lang w:val="sl-SI"/>
        </w:rPr>
        <w:t xml:space="preserve">cijalizovanog </w:t>
      </w:r>
      <w:r w:rsidR="00462523" w:rsidRPr="00101A2A">
        <w:rPr>
          <w:color w:val="000000" w:themeColor="text1"/>
          <w:lang w:val="sl-SI"/>
        </w:rPr>
        <w:t xml:space="preserve">forenzičkog </w:t>
      </w:r>
      <w:r w:rsidR="00C50702" w:rsidRPr="00101A2A">
        <w:rPr>
          <w:color w:val="000000" w:themeColor="text1"/>
          <w:lang w:val="sl-SI"/>
        </w:rPr>
        <w:t>vještačenja, zbog djete</w:t>
      </w:r>
      <w:r w:rsidR="00FE525F" w:rsidRPr="00101A2A">
        <w:rPr>
          <w:color w:val="000000" w:themeColor="text1"/>
          <w:lang w:val="sl-SI"/>
        </w:rPr>
        <w:t>tovih</w:t>
      </w:r>
      <w:r w:rsidR="00910A06" w:rsidRPr="00101A2A">
        <w:rPr>
          <w:color w:val="000000" w:themeColor="text1"/>
          <w:lang w:val="sl-SI"/>
        </w:rPr>
        <w:t>: razvojnih sm</w:t>
      </w:r>
      <w:r w:rsidR="00C50702" w:rsidRPr="00101A2A">
        <w:rPr>
          <w:color w:val="000000" w:themeColor="text1"/>
          <w:lang w:val="sl-SI"/>
        </w:rPr>
        <w:t>etnji,</w:t>
      </w:r>
      <w:r w:rsidR="00A901F5" w:rsidRPr="00101A2A">
        <w:rPr>
          <w:color w:val="000000" w:themeColor="text1"/>
          <w:lang w:val="sl-SI"/>
        </w:rPr>
        <w:t xml:space="preserve"> retraumatizacije, </w:t>
      </w:r>
      <w:r w:rsidR="00F11C55" w:rsidRPr="00101A2A">
        <w:rPr>
          <w:color w:val="000000" w:themeColor="text1"/>
          <w:lang w:val="sl-SI"/>
        </w:rPr>
        <w:t xml:space="preserve">konfliktnih porodičnih odnosa koji se mogu odraziti na autentičnost djetetovog iskaza, konflikta lojalnosti i interesa, otuđenja od roditelja, </w:t>
      </w:r>
      <w:r w:rsidR="00A901F5" w:rsidRPr="00101A2A">
        <w:rPr>
          <w:color w:val="000000" w:themeColor="text1"/>
          <w:lang w:val="sl-SI"/>
        </w:rPr>
        <w:t>konflikta interesa</w:t>
      </w:r>
      <w:r w:rsidR="00910A06" w:rsidRPr="00101A2A">
        <w:rPr>
          <w:color w:val="000000" w:themeColor="text1"/>
          <w:lang w:val="sl-SI"/>
        </w:rPr>
        <w:t xml:space="preserve"> između roditelja</w:t>
      </w:r>
      <w:r w:rsidR="00F11C55" w:rsidRPr="00101A2A">
        <w:rPr>
          <w:color w:val="000000" w:themeColor="text1"/>
          <w:lang w:val="sl-SI"/>
        </w:rPr>
        <w:t>, koji</w:t>
      </w:r>
      <w:r w:rsidR="00A901F5" w:rsidRPr="00101A2A">
        <w:rPr>
          <w:color w:val="000000" w:themeColor="text1"/>
          <w:lang w:val="sl-SI"/>
        </w:rPr>
        <w:t xml:space="preserve"> </w:t>
      </w:r>
      <w:r w:rsidR="00F11C55" w:rsidRPr="00101A2A">
        <w:rPr>
          <w:color w:val="000000" w:themeColor="text1"/>
          <w:lang w:val="sl-SI"/>
        </w:rPr>
        <w:t>postupci su</w:t>
      </w:r>
      <w:r w:rsidR="00A901F5" w:rsidRPr="00101A2A">
        <w:rPr>
          <w:color w:val="000000" w:themeColor="text1"/>
          <w:lang w:val="sl-SI"/>
        </w:rPr>
        <w:t xml:space="preserve"> u toku.</w:t>
      </w:r>
    </w:p>
    <w:p w:rsidR="008360C6" w:rsidRPr="00101A2A" w:rsidRDefault="008360C6" w:rsidP="00B76C37">
      <w:pPr>
        <w:spacing w:before="240"/>
        <w:jc w:val="both"/>
        <w:rPr>
          <w:color w:val="000000" w:themeColor="text1"/>
          <w:lang w:val="sr-Latn-CS"/>
        </w:rPr>
      </w:pPr>
      <w:r w:rsidRPr="00101A2A">
        <w:rPr>
          <w:color w:val="000000" w:themeColor="text1"/>
          <w:lang w:val="sr-Latn-CS"/>
        </w:rPr>
        <w:t>Kod kategorije dijete/maloljet</w:t>
      </w:r>
      <w:r w:rsidR="00910A06" w:rsidRPr="00101A2A">
        <w:rPr>
          <w:color w:val="000000" w:themeColor="text1"/>
          <w:lang w:val="sr-Latn-CS"/>
        </w:rPr>
        <w:t xml:space="preserve">ni oštećeni, </w:t>
      </w:r>
      <w:r w:rsidR="009F38B5" w:rsidRPr="00101A2A">
        <w:rPr>
          <w:color w:val="000000" w:themeColor="text1"/>
          <w:lang w:val="sr-Latn-CS"/>
        </w:rPr>
        <w:t xml:space="preserve">u </w:t>
      </w:r>
      <w:r w:rsidR="00C7502C" w:rsidRPr="00101A2A">
        <w:rPr>
          <w:color w:val="000000" w:themeColor="text1"/>
          <w:lang w:val="sr-Latn-CS"/>
        </w:rPr>
        <w:t>28</w:t>
      </w:r>
      <w:r w:rsidR="009F38B5" w:rsidRPr="00101A2A">
        <w:rPr>
          <w:color w:val="000000" w:themeColor="text1"/>
          <w:lang w:val="sr-Latn-CS"/>
        </w:rPr>
        <w:t xml:space="preserve"> slučajeva se </w:t>
      </w:r>
      <w:r w:rsidRPr="00101A2A">
        <w:rPr>
          <w:color w:val="000000" w:themeColor="text1"/>
          <w:lang w:val="sr-Latn-CS"/>
        </w:rPr>
        <w:t xml:space="preserve">javlja po 1 </w:t>
      </w:r>
      <w:r w:rsidR="007754D9" w:rsidRPr="00101A2A">
        <w:rPr>
          <w:color w:val="000000" w:themeColor="text1"/>
          <w:lang w:val="sr-Latn-CS"/>
        </w:rPr>
        <w:t>osumnjičeni/</w:t>
      </w:r>
      <w:r w:rsidRPr="00101A2A">
        <w:rPr>
          <w:color w:val="000000" w:themeColor="text1"/>
          <w:lang w:val="sr-Latn-CS"/>
        </w:rPr>
        <w:t xml:space="preserve">učinilac, u </w:t>
      </w:r>
      <w:r w:rsidR="00C7502C" w:rsidRPr="00101A2A">
        <w:rPr>
          <w:color w:val="000000" w:themeColor="text1"/>
          <w:lang w:val="sr-Latn-CS"/>
        </w:rPr>
        <w:t>2 slučaj</w:t>
      </w:r>
      <w:r w:rsidRPr="00101A2A">
        <w:rPr>
          <w:color w:val="000000" w:themeColor="text1"/>
          <w:lang w:val="sr-Latn-CS"/>
        </w:rPr>
        <w:t>a se javljaju po 2 učinioca krivičnog djela na štetu djeteta/maloljetnog lica</w:t>
      </w:r>
      <w:r w:rsidR="0062181A" w:rsidRPr="00101A2A">
        <w:rPr>
          <w:color w:val="000000" w:themeColor="text1"/>
          <w:lang w:val="sr-Latn-CS"/>
        </w:rPr>
        <w:t xml:space="preserve">, </w:t>
      </w:r>
      <w:r w:rsidR="00C7502C" w:rsidRPr="00101A2A">
        <w:rPr>
          <w:color w:val="000000" w:themeColor="text1"/>
          <w:lang w:val="sr-Latn-CS"/>
        </w:rPr>
        <w:t xml:space="preserve">od </w:t>
      </w:r>
      <w:r w:rsidR="0062181A" w:rsidRPr="00101A2A">
        <w:rPr>
          <w:color w:val="000000" w:themeColor="text1"/>
          <w:lang w:val="sr-Latn-CS"/>
        </w:rPr>
        <w:t xml:space="preserve">koji su </w:t>
      </w:r>
      <w:r w:rsidR="00C7502C" w:rsidRPr="00101A2A">
        <w:rPr>
          <w:color w:val="000000" w:themeColor="text1"/>
          <w:lang w:val="sr-Latn-CS"/>
        </w:rPr>
        <w:t>po jedan u</w:t>
      </w:r>
      <w:r w:rsidR="0062181A" w:rsidRPr="00101A2A">
        <w:rPr>
          <w:color w:val="000000" w:themeColor="text1"/>
          <w:lang w:val="sr-Latn-CS"/>
        </w:rPr>
        <w:t xml:space="preserve"> srodstvu sa oštećenim</w:t>
      </w:r>
      <w:r w:rsidR="00462523" w:rsidRPr="00101A2A">
        <w:rPr>
          <w:color w:val="000000" w:themeColor="text1"/>
          <w:lang w:val="sr-Latn-CS"/>
        </w:rPr>
        <w:t xml:space="preserve"> licem</w:t>
      </w:r>
      <w:r w:rsidR="0076515F" w:rsidRPr="00101A2A">
        <w:rPr>
          <w:color w:val="000000" w:themeColor="text1"/>
          <w:lang w:val="sr-Latn-CS"/>
        </w:rPr>
        <w:t xml:space="preserve">. Na taj način, </w:t>
      </w:r>
      <w:r w:rsidR="00073888" w:rsidRPr="00101A2A">
        <w:rPr>
          <w:color w:val="000000" w:themeColor="text1"/>
          <w:lang w:val="sr-Latn-CS"/>
        </w:rPr>
        <w:t>34</w:t>
      </w:r>
      <w:r w:rsidR="00984DD5" w:rsidRPr="00101A2A">
        <w:rPr>
          <w:color w:val="000000" w:themeColor="text1"/>
          <w:lang w:val="sr-Latn-CS"/>
        </w:rPr>
        <w:t xml:space="preserve"> </w:t>
      </w:r>
      <w:r w:rsidR="00530036" w:rsidRPr="00101A2A">
        <w:rPr>
          <w:color w:val="000000" w:themeColor="text1"/>
          <w:lang w:val="sr-Latn-CS"/>
        </w:rPr>
        <w:t xml:space="preserve">osumnjičena/učinioca </w:t>
      </w:r>
      <w:r w:rsidR="001316B0" w:rsidRPr="00101A2A">
        <w:rPr>
          <w:color w:val="000000" w:themeColor="text1"/>
          <w:lang w:val="sr-Latn-CS"/>
        </w:rPr>
        <w:t>su</w:t>
      </w:r>
      <w:r w:rsidR="0005436B" w:rsidRPr="00101A2A">
        <w:rPr>
          <w:color w:val="000000" w:themeColor="text1"/>
          <w:lang w:val="sr-Latn-CS"/>
        </w:rPr>
        <w:t xml:space="preserve"> u odnosu srodstva sa </w:t>
      </w:r>
      <w:r w:rsidR="00051D5C" w:rsidRPr="00101A2A">
        <w:rPr>
          <w:color w:val="000000" w:themeColor="text1"/>
          <w:lang w:val="sr-Latn-CS"/>
        </w:rPr>
        <w:t>32</w:t>
      </w:r>
      <w:r w:rsidRPr="00101A2A">
        <w:rPr>
          <w:color w:val="000000" w:themeColor="text1"/>
          <w:lang w:val="sr-Latn-CS"/>
        </w:rPr>
        <w:t xml:space="preserve"> djece/maloljetnih </w:t>
      </w:r>
      <w:r w:rsidR="00984DD5" w:rsidRPr="00101A2A">
        <w:rPr>
          <w:color w:val="000000" w:themeColor="text1"/>
          <w:lang w:val="sr-Latn-CS"/>
        </w:rPr>
        <w:t xml:space="preserve">lica </w:t>
      </w:r>
      <w:r w:rsidRPr="00101A2A">
        <w:rPr>
          <w:color w:val="000000" w:themeColor="text1"/>
          <w:lang w:val="sr-Latn-CS"/>
        </w:rPr>
        <w:t>na čiju su štetu učinili krivično djelo, i to:</w:t>
      </w:r>
      <w:r w:rsidR="0005436B" w:rsidRPr="00101A2A">
        <w:rPr>
          <w:color w:val="000000" w:themeColor="text1"/>
          <w:lang w:val="sr-Latn-CS"/>
        </w:rPr>
        <w:t xml:space="preserve"> otac (</w:t>
      </w:r>
      <w:r w:rsidR="00051D5C" w:rsidRPr="00101A2A">
        <w:rPr>
          <w:color w:val="000000" w:themeColor="text1"/>
          <w:lang w:val="sr-Latn-CS"/>
        </w:rPr>
        <w:t>21</w:t>
      </w:r>
      <w:r w:rsidR="0005436B" w:rsidRPr="00101A2A">
        <w:rPr>
          <w:color w:val="000000" w:themeColor="text1"/>
          <w:lang w:val="sr-Latn-CS"/>
        </w:rPr>
        <w:t>), majka (</w:t>
      </w:r>
      <w:r w:rsidR="00051D5C" w:rsidRPr="00101A2A">
        <w:rPr>
          <w:color w:val="000000" w:themeColor="text1"/>
          <w:lang w:val="sr-Latn-CS"/>
        </w:rPr>
        <w:t>4),  brat (1), sestra (2), djed (1), stric (2</w:t>
      </w:r>
      <w:r w:rsidR="0005436B" w:rsidRPr="00101A2A">
        <w:rPr>
          <w:color w:val="000000" w:themeColor="text1"/>
          <w:lang w:val="sr-Latn-CS"/>
        </w:rPr>
        <w:t xml:space="preserve">), </w:t>
      </w:r>
      <w:r w:rsidR="00051D5C" w:rsidRPr="00101A2A">
        <w:rPr>
          <w:color w:val="000000" w:themeColor="text1"/>
          <w:lang w:val="sr-Latn-CS"/>
        </w:rPr>
        <w:t>ujak (1), dalji srodnik (2</w:t>
      </w:r>
      <w:r w:rsidR="0005436B" w:rsidRPr="00101A2A">
        <w:rPr>
          <w:color w:val="000000" w:themeColor="text1"/>
          <w:lang w:val="sr-Latn-CS"/>
        </w:rPr>
        <w:t>).</w:t>
      </w:r>
      <w:r w:rsidR="00051D5C" w:rsidRPr="00101A2A">
        <w:rPr>
          <w:color w:val="000000" w:themeColor="text1"/>
          <w:lang w:val="sr-Latn-CS"/>
        </w:rPr>
        <w:t xml:space="preserve"> </w:t>
      </w:r>
      <w:r w:rsidRPr="00101A2A">
        <w:rPr>
          <w:color w:val="000000" w:themeColor="text1"/>
          <w:lang w:val="sr-Latn-CS"/>
        </w:rPr>
        <w:t xml:space="preserve">Učinioci krivičnih djela su </w:t>
      </w:r>
      <w:r w:rsidR="00530036" w:rsidRPr="00101A2A">
        <w:rPr>
          <w:color w:val="000000" w:themeColor="text1"/>
          <w:lang w:val="sr-Latn-CS"/>
        </w:rPr>
        <w:t xml:space="preserve">većinom </w:t>
      </w:r>
      <w:r w:rsidR="00936074" w:rsidRPr="00101A2A">
        <w:rPr>
          <w:color w:val="000000" w:themeColor="text1"/>
          <w:lang w:val="sr-Latn-CS"/>
        </w:rPr>
        <w:t>punoljetni i većinom muškog (</w:t>
      </w:r>
      <w:r w:rsidR="00051D5C" w:rsidRPr="00101A2A">
        <w:rPr>
          <w:color w:val="000000" w:themeColor="text1"/>
          <w:lang w:val="sr-Latn-CS"/>
        </w:rPr>
        <w:t>28</w:t>
      </w:r>
      <w:r w:rsidR="00910A06" w:rsidRPr="00101A2A">
        <w:rPr>
          <w:color w:val="000000" w:themeColor="text1"/>
          <w:lang w:val="sr-Latn-CS"/>
        </w:rPr>
        <w:t xml:space="preserve">), </w:t>
      </w:r>
      <w:r w:rsidR="00462523" w:rsidRPr="00101A2A">
        <w:rPr>
          <w:color w:val="000000" w:themeColor="text1"/>
          <w:lang w:val="sr-Latn-CS"/>
        </w:rPr>
        <w:t>u odnosu na</w:t>
      </w:r>
      <w:r w:rsidR="00910A06" w:rsidRPr="00101A2A">
        <w:rPr>
          <w:color w:val="000000" w:themeColor="text1"/>
          <w:lang w:val="sr-Latn-CS"/>
        </w:rPr>
        <w:t xml:space="preserve"> </w:t>
      </w:r>
      <w:r w:rsidR="00462523" w:rsidRPr="00101A2A">
        <w:rPr>
          <w:color w:val="000000" w:themeColor="text1"/>
          <w:lang w:val="sr-Latn-CS"/>
        </w:rPr>
        <w:t>ženski pol</w:t>
      </w:r>
      <w:r w:rsidR="00530036" w:rsidRPr="00101A2A">
        <w:rPr>
          <w:color w:val="000000" w:themeColor="text1"/>
          <w:lang w:val="sr-Latn-CS"/>
        </w:rPr>
        <w:t xml:space="preserve"> </w:t>
      </w:r>
      <w:r w:rsidR="00936074" w:rsidRPr="00101A2A">
        <w:rPr>
          <w:color w:val="000000" w:themeColor="text1"/>
          <w:lang w:val="sr-Latn-CS"/>
        </w:rPr>
        <w:t>(</w:t>
      </w:r>
      <w:r w:rsidR="00051D5C" w:rsidRPr="00101A2A">
        <w:rPr>
          <w:color w:val="000000" w:themeColor="text1"/>
          <w:lang w:val="sr-Latn-CS"/>
        </w:rPr>
        <w:t>6</w:t>
      </w:r>
      <w:r w:rsidR="00530036" w:rsidRPr="00101A2A">
        <w:rPr>
          <w:color w:val="000000" w:themeColor="text1"/>
          <w:lang w:val="sr-Latn-CS"/>
        </w:rPr>
        <w:t>)</w:t>
      </w:r>
      <w:r w:rsidRPr="00101A2A">
        <w:rPr>
          <w:color w:val="000000" w:themeColor="text1"/>
          <w:lang w:val="sr-Latn-CS"/>
        </w:rPr>
        <w:t xml:space="preserve">, </w:t>
      </w:r>
      <w:r w:rsidR="00936074" w:rsidRPr="00101A2A">
        <w:rPr>
          <w:color w:val="000000" w:themeColor="text1"/>
          <w:lang w:val="sr-Latn-CS"/>
        </w:rPr>
        <w:t xml:space="preserve">a </w:t>
      </w:r>
      <w:r w:rsidR="00BC4CC2" w:rsidRPr="00101A2A">
        <w:rPr>
          <w:color w:val="000000" w:themeColor="text1"/>
          <w:lang w:val="sr-Latn-CS"/>
        </w:rPr>
        <w:t xml:space="preserve">samo </w:t>
      </w:r>
      <w:r w:rsidR="00936074" w:rsidRPr="00101A2A">
        <w:rPr>
          <w:color w:val="000000" w:themeColor="text1"/>
          <w:lang w:val="sr-Latn-CS"/>
        </w:rPr>
        <w:t>1</w:t>
      </w:r>
      <w:r w:rsidR="00D61BC1" w:rsidRPr="00101A2A">
        <w:rPr>
          <w:color w:val="000000" w:themeColor="text1"/>
          <w:lang w:val="sr-Latn-CS"/>
        </w:rPr>
        <w:t xml:space="preserve"> maloljetno lice muškog pola</w:t>
      </w:r>
      <w:r w:rsidRPr="00101A2A">
        <w:rPr>
          <w:color w:val="000000" w:themeColor="text1"/>
          <w:lang w:val="sr-Latn-CS"/>
        </w:rPr>
        <w:t xml:space="preserve"> </w:t>
      </w:r>
      <w:r w:rsidR="00936074" w:rsidRPr="00101A2A">
        <w:rPr>
          <w:color w:val="000000" w:themeColor="text1"/>
          <w:lang w:val="sr-Latn-CS"/>
        </w:rPr>
        <w:t>je</w:t>
      </w:r>
      <w:r w:rsidR="00DF6A6C" w:rsidRPr="00101A2A">
        <w:rPr>
          <w:color w:val="000000" w:themeColor="text1"/>
          <w:lang w:val="sr-Latn-CS"/>
        </w:rPr>
        <w:t xml:space="preserve"> </w:t>
      </w:r>
      <w:r w:rsidR="00D61BC1" w:rsidRPr="00101A2A">
        <w:rPr>
          <w:color w:val="000000" w:themeColor="text1"/>
          <w:lang w:val="sr-Latn-CS"/>
        </w:rPr>
        <w:t xml:space="preserve">učnilac krivičnog djela </w:t>
      </w:r>
      <w:r w:rsidR="00BC4CC2" w:rsidRPr="00101A2A">
        <w:rPr>
          <w:color w:val="000000" w:themeColor="text1"/>
          <w:lang w:val="sr-Latn-CS"/>
        </w:rPr>
        <w:t>(</w:t>
      </w:r>
      <w:r w:rsidR="00462523" w:rsidRPr="00101A2A">
        <w:rPr>
          <w:color w:val="000000" w:themeColor="text1"/>
          <w:lang w:val="sr-Latn-CS"/>
        </w:rPr>
        <w:t xml:space="preserve">izazivanje opšte opasnosti, član </w:t>
      </w:r>
      <w:r w:rsidR="00CD0504" w:rsidRPr="00101A2A">
        <w:rPr>
          <w:color w:val="000000" w:themeColor="text1"/>
          <w:lang w:val="sr-Latn-CS"/>
        </w:rPr>
        <w:t xml:space="preserve">327 </w:t>
      </w:r>
      <w:r w:rsidR="00B76C37" w:rsidRPr="00101A2A">
        <w:rPr>
          <w:color w:val="000000" w:themeColor="text1"/>
          <w:lang w:val="sr-Latn-CS"/>
        </w:rPr>
        <w:t>KZCG</w:t>
      </w:r>
      <w:r w:rsidR="00D61BC1" w:rsidRPr="00101A2A">
        <w:rPr>
          <w:color w:val="000000" w:themeColor="text1"/>
          <w:lang w:val="sr-Latn-CS"/>
        </w:rPr>
        <w:t>).</w:t>
      </w:r>
      <w:r w:rsidR="002B15C0" w:rsidRPr="00101A2A">
        <w:rPr>
          <w:color w:val="000000" w:themeColor="text1"/>
          <w:lang w:val="sr-Latn-CS"/>
        </w:rPr>
        <w:t xml:space="preserve"> Djeca/maloljetna lica kao</w:t>
      </w:r>
      <w:r w:rsidRPr="00101A2A">
        <w:rPr>
          <w:color w:val="000000" w:themeColor="text1"/>
          <w:lang w:val="sr-Latn-CS"/>
        </w:rPr>
        <w:t xml:space="preserve"> oš</w:t>
      </w:r>
      <w:r w:rsidR="00D61BC1" w:rsidRPr="00101A2A">
        <w:rPr>
          <w:color w:val="000000" w:themeColor="text1"/>
          <w:lang w:val="sr-Latn-CS"/>
        </w:rPr>
        <w:t xml:space="preserve">tećeni su </w:t>
      </w:r>
      <w:r w:rsidR="00CD0504" w:rsidRPr="00101A2A">
        <w:rPr>
          <w:color w:val="000000" w:themeColor="text1"/>
          <w:lang w:val="sr-Latn-CS"/>
        </w:rPr>
        <w:t>neznatno više ženskog (1</w:t>
      </w:r>
      <w:r w:rsidR="00BC4CC2" w:rsidRPr="00101A2A">
        <w:rPr>
          <w:color w:val="000000" w:themeColor="text1"/>
          <w:lang w:val="sr-Latn-CS"/>
        </w:rPr>
        <w:t>7), nego</w:t>
      </w:r>
      <w:r w:rsidR="00D61BC1" w:rsidRPr="00101A2A">
        <w:rPr>
          <w:color w:val="000000" w:themeColor="text1"/>
          <w:lang w:val="sr-Latn-CS"/>
        </w:rPr>
        <w:t xml:space="preserve"> muškog (</w:t>
      </w:r>
      <w:r w:rsidR="00CD0504" w:rsidRPr="00101A2A">
        <w:rPr>
          <w:color w:val="000000" w:themeColor="text1"/>
          <w:lang w:val="sr-Latn-CS"/>
        </w:rPr>
        <w:t>15</w:t>
      </w:r>
      <w:r w:rsidRPr="00101A2A">
        <w:rPr>
          <w:color w:val="000000" w:themeColor="text1"/>
          <w:lang w:val="sr-Latn-CS"/>
        </w:rPr>
        <w:t xml:space="preserve">) pola, a </w:t>
      </w:r>
      <w:r w:rsidR="00BA5665" w:rsidRPr="00101A2A">
        <w:rPr>
          <w:color w:val="000000" w:themeColor="text1"/>
          <w:lang w:val="sr-Latn-CS"/>
        </w:rPr>
        <w:t>nji</w:t>
      </w:r>
      <w:r w:rsidR="002B15C0" w:rsidRPr="00101A2A">
        <w:rPr>
          <w:color w:val="000000" w:themeColor="text1"/>
          <w:lang w:val="sr-Latn-CS"/>
        </w:rPr>
        <w:t xml:space="preserve">hov </w:t>
      </w:r>
      <w:r w:rsidRPr="00101A2A">
        <w:rPr>
          <w:color w:val="000000" w:themeColor="text1"/>
          <w:lang w:val="sr-Latn-CS"/>
        </w:rPr>
        <w:t>uzrast u vrijeme izvršenja krivično</w:t>
      </w:r>
      <w:r w:rsidR="00D61BC1" w:rsidRPr="00101A2A">
        <w:rPr>
          <w:color w:val="000000" w:themeColor="text1"/>
          <w:lang w:val="sr-Latn-CS"/>
        </w:rPr>
        <w:t xml:space="preserve">g djela na njihovu štetu je od </w:t>
      </w:r>
      <w:r w:rsidR="002516A3" w:rsidRPr="00101A2A">
        <w:rPr>
          <w:color w:val="000000" w:themeColor="text1"/>
          <w:lang w:val="sr-Latn-CS"/>
        </w:rPr>
        <w:t>5</w:t>
      </w:r>
      <w:r w:rsidR="00D61BC1" w:rsidRPr="00101A2A">
        <w:rPr>
          <w:color w:val="000000" w:themeColor="text1"/>
          <w:lang w:val="sr-Latn-CS"/>
        </w:rPr>
        <w:t xml:space="preserve"> do 1</w:t>
      </w:r>
      <w:r w:rsidR="00CD0504" w:rsidRPr="00101A2A">
        <w:rPr>
          <w:color w:val="000000" w:themeColor="text1"/>
          <w:lang w:val="sr-Latn-CS"/>
        </w:rPr>
        <w:t>6</w:t>
      </w:r>
      <w:r w:rsidRPr="00101A2A">
        <w:rPr>
          <w:color w:val="000000" w:themeColor="text1"/>
          <w:lang w:val="sr-Latn-CS"/>
        </w:rPr>
        <w:t xml:space="preserve"> godina</w:t>
      </w:r>
      <w:r w:rsidR="00CD0504" w:rsidRPr="00101A2A">
        <w:rPr>
          <w:color w:val="000000" w:themeColor="text1"/>
          <w:lang w:val="sr-Latn-CS"/>
        </w:rPr>
        <w:t xml:space="preserve"> (za 2 lica nema podataka o uzrastu)</w:t>
      </w:r>
      <w:r w:rsidRPr="00101A2A">
        <w:rPr>
          <w:color w:val="000000" w:themeColor="text1"/>
          <w:lang w:val="sr-Latn-CS"/>
        </w:rPr>
        <w:t xml:space="preserve">. </w:t>
      </w:r>
    </w:p>
    <w:p w:rsidR="00167247" w:rsidRPr="00101A2A" w:rsidRDefault="00CF0D0B" w:rsidP="00CF0D0B">
      <w:pPr>
        <w:spacing w:before="120"/>
        <w:jc w:val="both"/>
        <w:rPr>
          <w:color w:val="000000" w:themeColor="text1"/>
          <w:lang w:val="sr-Latn-CS"/>
        </w:rPr>
      </w:pPr>
      <w:r w:rsidRPr="00101A2A">
        <w:rPr>
          <w:color w:val="000000" w:themeColor="text1"/>
          <w:lang w:val="sr-Latn-CS"/>
        </w:rPr>
        <w:t>Kod kategorije</w:t>
      </w:r>
      <w:r w:rsidR="00366A26" w:rsidRPr="00101A2A">
        <w:rPr>
          <w:color w:val="000000" w:themeColor="text1"/>
          <w:lang w:val="sr-Latn-CS"/>
        </w:rPr>
        <w:t xml:space="preserve"> dijete/maloljetni oštećeni, u </w:t>
      </w:r>
      <w:r w:rsidR="00BE24DE" w:rsidRPr="00101A2A">
        <w:rPr>
          <w:color w:val="000000" w:themeColor="text1"/>
          <w:lang w:val="sr-Latn-CS"/>
        </w:rPr>
        <w:t>40</w:t>
      </w:r>
      <w:r w:rsidR="00366A26" w:rsidRPr="00101A2A">
        <w:rPr>
          <w:color w:val="000000" w:themeColor="text1"/>
          <w:lang w:val="sr-Latn-CS"/>
        </w:rPr>
        <w:t xml:space="preserve"> slučaje</w:t>
      </w:r>
      <w:r w:rsidR="00300C05" w:rsidRPr="00101A2A">
        <w:rPr>
          <w:color w:val="000000" w:themeColor="text1"/>
          <w:lang w:val="sr-Latn-CS"/>
        </w:rPr>
        <w:t>va</w:t>
      </w:r>
      <w:r w:rsidRPr="00101A2A">
        <w:rPr>
          <w:color w:val="000000" w:themeColor="text1"/>
          <w:lang w:val="sr-Latn-CS"/>
        </w:rPr>
        <w:t xml:space="preserve"> se javlja po 1 </w:t>
      </w:r>
      <w:r w:rsidR="007754D9" w:rsidRPr="00101A2A">
        <w:rPr>
          <w:color w:val="000000" w:themeColor="text1"/>
          <w:lang w:val="sr-Latn-CS"/>
        </w:rPr>
        <w:t>osumnjičeni/</w:t>
      </w:r>
      <w:r w:rsidR="00366A26" w:rsidRPr="00101A2A">
        <w:rPr>
          <w:color w:val="000000" w:themeColor="text1"/>
          <w:lang w:val="sr-Latn-CS"/>
        </w:rPr>
        <w:t xml:space="preserve">učinilac, u </w:t>
      </w:r>
      <w:r w:rsidR="00BE24DE" w:rsidRPr="00101A2A">
        <w:rPr>
          <w:color w:val="000000" w:themeColor="text1"/>
          <w:lang w:val="sr-Latn-CS"/>
        </w:rPr>
        <w:t>8</w:t>
      </w:r>
      <w:r w:rsidRPr="00101A2A">
        <w:rPr>
          <w:color w:val="000000" w:themeColor="text1"/>
          <w:lang w:val="sr-Latn-CS"/>
        </w:rPr>
        <w:t xml:space="preserve"> slučaja se javljaju po 2 učinioca krivičnog djela na štetu djeteta/maloljetnog lica</w:t>
      </w:r>
      <w:r w:rsidR="006A6090" w:rsidRPr="00101A2A">
        <w:rPr>
          <w:color w:val="000000" w:themeColor="text1"/>
          <w:lang w:val="sr-Latn-CS"/>
        </w:rPr>
        <w:t xml:space="preserve"> koji nisu u srodstvu sa </w:t>
      </w:r>
      <w:r w:rsidR="007754D9" w:rsidRPr="00101A2A">
        <w:rPr>
          <w:color w:val="000000" w:themeColor="text1"/>
          <w:lang w:val="sr-Latn-CS"/>
        </w:rPr>
        <w:t>oštećenim</w:t>
      </w:r>
      <w:r w:rsidR="006A6090" w:rsidRPr="00101A2A">
        <w:rPr>
          <w:color w:val="000000" w:themeColor="text1"/>
          <w:lang w:val="sr-Latn-CS"/>
        </w:rPr>
        <w:t>.</w:t>
      </w:r>
      <w:r w:rsidR="00300C05" w:rsidRPr="00101A2A">
        <w:rPr>
          <w:color w:val="000000" w:themeColor="text1"/>
          <w:lang w:val="sr-Latn-CS"/>
        </w:rPr>
        <w:t xml:space="preserve"> </w:t>
      </w:r>
      <w:r w:rsidR="00366A26" w:rsidRPr="00101A2A">
        <w:rPr>
          <w:color w:val="000000" w:themeColor="text1"/>
          <w:lang w:val="sr-Latn-CS"/>
        </w:rPr>
        <w:t xml:space="preserve">Na taj način </w:t>
      </w:r>
      <w:r w:rsidR="00BE24DE" w:rsidRPr="00101A2A">
        <w:rPr>
          <w:color w:val="000000" w:themeColor="text1"/>
          <w:lang w:val="sr-Latn-CS"/>
        </w:rPr>
        <w:t>56</w:t>
      </w:r>
      <w:r w:rsidRPr="00101A2A">
        <w:rPr>
          <w:color w:val="000000" w:themeColor="text1"/>
          <w:lang w:val="sr-Latn-CS"/>
        </w:rPr>
        <w:t xml:space="preserve"> osumnjičenih</w:t>
      </w:r>
      <w:r w:rsidR="007754D9" w:rsidRPr="00101A2A">
        <w:rPr>
          <w:color w:val="000000" w:themeColor="text1"/>
          <w:lang w:val="sr-Latn-CS"/>
        </w:rPr>
        <w:t>/učinilaca</w:t>
      </w:r>
      <w:r w:rsidR="00366A26" w:rsidRPr="00101A2A">
        <w:rPr>
          <w:color w:val="000000" w:themeColor="text1"/>
          <w:lang w:val="sr-Latn-CS"/>
        </w:rPr>
        <w:t xml:space="preserve"> nije u srodstvu sa </w:t>
      </w:r>
      <w:r w:rsidR="00BE24DE" w:rsidRPr="00101A2A">
        <w:rPr>
          <w:color w:val="000000" w:themeColor="text1"/>
          <w:lang w:val="sr-Latn-CS"/>
        </w:rPr>
        <w:t>48</w:t>
      </w:r>
      <w:r w:rsidRPr="00101A2A">
        <w:rPr>
          <w:color w:val="000000" w:themeColor="text1"/>
          <w:lang w:val="sr-Latn-CS"/>
        </w:rPr>
        <w:t xml:space="preserve"> </w:t>
      </w:r>
      <w:r w:rsidR="00BE24DE" w:rsidRPr="00101A2A">
        <w:rPr>
          <w:color w:val="000000" w:themeColor="text1"/>
          <w:lang w:val="sr-Latn-CS"/>
        </w:rPr>
        <w:t>djece</w:t>
      </w:r>
      <w:r w:rsidR="007754D9" w:rsidRPr="00101A2A">
        <w:rPr>
          <w:color w:val="000000" w:themeColor="text1"/>
          <w:lang w:val="sr-Latn-CS"/>
        </w:rPr>
        <w:t>/</w:t>
      </w:r>
      <w:r w:rsidRPr="00101A2A">
        <w:rPr>
          <w:color w:val="000000" w:themeColor="text1"/>
          <w:lang w:val="sr-Latn-CS"/>
        </w:rPr>
        <w:t>malo</w:t>
      </w:r>
      <w:r w:rsidR="00A30F70" w:rsidRPr="00101A2A">
        <w:rPr>
          <w:color w:val="000000" w:themeColor="text1"/>
          <w:lang w:val="sr-Latn-CS"/>
        </w:rPr>
        <w:t>lj</w:t>
      </w:r>
      <w:r w:rsidR="00BE24DE" w:rsidRPr="00101A2A">
        <w:rPr>
          <w:color w:val="000000" w:themeColor="text1"/>
          <w:lang w:val="sr-Latn-CS"/>
        </w:rPr>
        <w:t>etnih</w:t>
      </w:r>
      <w:r w:rsidRPr="00101A2A">
        <w:rPr>
          <w:color w:val="000000" w:themeColor="text1"/>
          <w:lang w:val="sr-Latn-CS"/>
        </w:rPr>
        <w:t xml:space="preserve"> oštećen</w:t>
      </w:r>
      <w:r w:rsidR="00BE24DE" w:rsidRPr="00101A2A">
        <w:rPr>
          <w:color w:val="000000" w:themeColor="text1"/>
          <w:lang w:val="sr-Latn-CS"/>
        </w:rPr>
        <w:t>ih</w:t>
      </w:r>
      <w:r w:rsidRPr="00101A2A">
        <w:rPr>
          <w:color w:val="000000" w:themeColor="text1"/>
          <w:lang w:val="sr-Latn-CS"/>
        </w:rPr>
        <w:t xml:space="preserve"> lica. </w:t>
      </w:r>
      <w:r w:rsidR="00BE24DE" w:rsidRPr="00101A2A">
        <w:rPr>
          <w:color w:val="000000" w:themeColor="text1"/>
          <w:lang w:val="sr-Latn-CS"/>
        </w:rPr>
        <w:t>Č</w:t>
      </w:r>
      <w:r w:rsidR="00063611" w:rsidRPr="00101A2A">
        <w:rPr>
          <w:color w:val="000000" w:themeColor="text1"/>
          <w:lang w:val="sr-Latn-CS"/>
        </w:rPr>
        <w:t xml:space="preserve">ešće se radi o </w:t>
      </w:r>
      <w:r w:rsidRPr="00101A2A">
        <w:rPr>
          <w:color w:val="000000" w:themeColor="text1"/>
          <w:lang w:val="sr-Latn-CS"/>
        </w:rPr>
        <w:t>po</w:t>
      </w:r>
      <w:r w:rsidR="00063611" w:rsidRPr="00101A2A">
        <w:rPr>
          <w:color w:val="000000" w:themeColor="text1"/>
          <w:lang w:val="sr-Latn-CS"/>
        </w:rPr>
        <w:t>znatom osumnjičenom/učiniocu (</w:t>
      </w:r>
      <w:r w:rsidR="00BE24DE" w:rsidRPr="00101A2A">
        <w:rPr>
          <w:color w:val="000000" w:themeColor="text1"/>
          <w:lang w:val="sr-Latn-CS"/>
        </w:rPr>
        <w:t>42</w:t>
      </w:r>
      <w:r w:rsidRPr="00101A2A">
        <w:rPr>
          <w:color w:val="000000" w:themeColor="text1"/>
          <w:lang w:val="sr-Latn-CS"/>
        </w:rPr>
        <w:t xml:space="preserve">), </w:t>
      </w:r>
      <w:r w:rsidR="00BE24DE" w:rsidRPr="00101A2A">
        <w:rPr>
          <w:color w:val="000000" w:themeColor="text1"/>
          <w:lang w:val="sr-Latn-CS"/>
        </w:rPr>
        <w:t xml:space="preserve">i to: </w:t>
      </w:r>
      <w:r w:rsidR="00BE24DE" w:rsidRPr="00101A2A">
        <w:rPr>
          <w:color w:val="000000" w:themeColor="text1"/>
          <w:lang w:val="sr-Latn-CS"/>
        </w:rPr>
        <w:lastRenderedPageBreak/>
        <w:t xml:space="preserve">poznaniku (16), </w:t>
      </w:r>
      <w:r w:rsidR="001316B0" w:rsidRPr="00101A2A">
        <w:rPr>
          <w:color w:val="000000" w:themeColor="text1"/>
          <w:lang w:val="sr-Latn-CS"/>
        </w:rPr>
        <w:t>komšiji</w:t>
      </w:r>
      <w:r w:rsidR="00BE24DE" w:rsidRPr="00101A2A">
        <w:rPr>
          <w:color w:val="000000" w:themeColor="text1"/>
          <w:lang w:val="sr-Latn-CS"/>
        </w:rPr>
        <w:t xml:space="preserve"> (7</w:t>
      </w:r>
      <w:r w:rsidRPr="00101A2A">
        <w:rPr>
          <w:color w:val="000000" w:themeColor="text1"/>
          <w:lang w:val="sr-Latn-CS"/>
        </w:rPr>
        <w:t>), partne</w:t>
      </w:r>
      <w:r w:rsidR="00063611" w:rsidRPr="00101A2A">
        <w:rPr>
          <w:color w:val="000000" w:themeColor="text1"/>
          <w:lang w:val="sr-Latn-CS"/>
        </w:rPr>
        <w:t>r</w:t>
      </w:r>
      <w:r w:rsidR="00BE24DE" w:rsidRPr="00101A2A">
        <w:rPr>
          <w:color w:val="000000" w:themeColor="text1"/>
          <w:lang w:val="sr-Latn-CS"/>
        </w:rPr>
        <w:t>u</w:t>
      </w:r>
      <w:r w:rsidR="00063611" w:rsidRPr="00101A2A">
        <w:rPr>
          <w:color w:val="000000" w:themeColor="text1"/>
          <w:lang w:val="sr-Latn-CS"/>
        </w:rPr>
        <w:t xml:space="preserve"> majke (1), partner</w:t>
      </w:r>
      <w:r w:rsidR="00BE24DE" w:rsidRPr="00101A2A">
        <w:rPr>
          <w:color w:val="000000" w:themeColor="text1"/>
          <w:lang w:val="sr-Latn-CS"/>
        </w:rPr>
        <w:t>u</w:t>
      </w:r>
      <w:r w:rsidR="00063611" w:rsidRPr="00101A2A">
        <w:rPr>
          <w:color w:val="000000" w:themeColor="text1"/>
          <w:lang w:val="sr-Latn-CS"/>
        </w:rPr>
        <w:t xml:space="preserve"> </w:t>
      </w:r>
      <w:r w:rsidR="00BE24DE" w:rsidRPr="00101A2A">
        <w:rPr>
          <w:color w:val="000000" w:themeColor="text1"/>
          <w:lang w:val="sr-Latn-CS"/>
        </w:rPr>
        <w:t>oca</w:t>
      </w:r>
      <w:r w:rsidR="00063611" w:rsidRPr="00101A2A">
        <w:rPr>
          <w:color w:val="000000" w:themeColor="text1"/>
          <w:lang w:val="sr-Latn-CS"/>
        </w:rPr>
        <w:t xml:space="preserve"> (1</w:t>
      </w:r>
      <w:r w:rsidRPr="00101A2A">
        <w:rPr>
          <w:color w:val="000000" w:themeColor="text1"/>
          <w:lang w:val="sr-Latn-CS"/>
        </w:rPr>
        <w:t>)</w:t>
      </w:r>
      <w:r w:rsidR="00063611" w:rsidRPr="00101A2A">
        <w:rPr>
          <w:color w:val="000000" w:themeColor="text1"/>
          <w:lang w:val="sr-Latn-CS"/>
        </w:rPr>
        <w:t xml:space="preserve">, </w:t>
      </w:r>
      <w:r w:rsidR="00BE24DE" w:rsidRPr="00101A2A">
        <w:rPr>
          <w:color w:val="000000" w:themeColor="text1"/>
          <w:lang w:val="sr-Latn-CS"/>
        </w:rPr>
        <w:t>partneru sestre</w:t>
      </w:r>
      <w:r w:rsidR="00063611" w:rsidRPr="00101A2A">
        <w:rPr>
          <w:color w:val="000000" w:themeColor="text1"/>
          <w:lang w:val="sr-Latn-CS"/>
        </w:rPr>
        <w:t xml:space="preserve"> (1)</w:t>
      </w:r>
      <w:r w:rsidR="00BE24DE" w:rsidRPr="00101A2A">
        <w:rPr>
          <w:color w:val="000000" w:themeColor="text1"/>
          <w:lang w:val="sr-Latn-CS"/>
        </w:rPr>
        <w:t xml:space="preserve">, očuhu (4), maćehi (4), </w:t>
      </w:r>
      <w:r w:rsidR="009E1E57" w:rsidRPr="00101A2A">
        <w:rPr>
          <w:color w:val="000000" w:themeColor="text1"/>
          <w:lang w:val="sr-Latn-CS"/>
        </w:rPr>
        <w:t xml:space="preserve">službenom licu (4), </w:t>
      </w:r>
      <w:r w:rsidR="00077B6D" w:rsidRPr="00101A2A">
        <w:rPr>
          <w:color w:val="000000" w:themeColor="text1"/>
          <w:lang w:val="sr-Latn-CS"/>
        </w:rPr>
        <w:t xml:space="preserve">poznaniku sa interneta (4), </w:t>
      </w:r>
      <w:r w:rsidR="00BE24DE" w:rsidRPr="00101A2A">
        <w:rPr>
          <w:color w:val="000000" w:themeColor="text1"/>
          <w:lang w:val="sr-Latn-CS"/>
        </w:rPr>
        <w:t>nego o nepoznatom učiniocu (1</w:t>
      </w:r>
      <w:r w:rsidR="009E1E57" w:rsidRPr="00101A2A">
        <w:rPr>
          <w:color w:val="000000" w:themeColor="text1"/>
          <w:lang w:val="sr-Latn-CS"/>
        </w:rPr>
        <w:t>4</w:t>
      </w:r>
      <w:r w:rsidR="00063611" w:rsidRPr="00101A2A">
        <w:rPr>
          <w:color w:val="000000" w:themeColor="text1"/>
          <w:lang w:val="sr-Latn-CS"/>
        </w:rPr>
        <w:t>).</w:t>
      </w:r>
      <w:r w:rsidR="00063611" w:rsidRPr="00101A2A">
        <w:rPr>
          <w:color w:val="000000" w:themeColor="text1"/>
        </w:rPr>
        <w:t xml:space="preserve"> </w:t>
      </w:r>
      <w:r w:rsidRPr="00101A2A">
        <w:rPr>
          <w:color w:val="000000" w:themeColor="text1"/>
          <w:lang w:val="sr-Latn-CS"/>
        </w:rPr>
        <w:t xml:space="preserve">Učinioci krivičnog djela su </w:t>
      </w:r>
      <w:r w:rsidR="009E1E57" w:rsidRPr="00101A2A">
        <w:rPr>
          <w:color w:val="000000" w:themeColor="text1"/>
          <w:lang w:val="sr-Latn-CS"/>
        </w:rPr>
        <w:t xml:space="preserve">većinom </w:t>
      </w:r>
      <w:r w:rsidR="00063611" w:rsidRPr="00101A2A">
        <w:rPr>
          <w:color w:val="000000" w:themeColor="text1"/>
          <w:lang w:val="sr-Latn-CS"/>
        </w:rPr>
        <w:t>punoljetni (</w:t>
      </w:r>
      <w:r w:rsidR="009E1E57" w:rsidRPr="00101A2A">
        <w:rPr>
          <w:color w:val="000000" w:themeColor="text1"/>
          <w:lang w:val="sr-Latn-CS"/>
        </w:rPr>
        <w:t>4</w:t>
      </w:r>
      <w:r w:rsidR="00A8130C" w:rsidRPr="00101A2A">
        <w:rPr>
          <w:color w:val="000000" w:themeColor="text1"/>
          <w:lang w:val="sr-Latn-CS"/>
        </w:rPr>
        <w:t>8</w:t>
      </w:r>
      <w:r w:rsidR="00063611" w:rsidRPr="00101A2A">
        <w:rPr>
          <w:color w:val="000000" w:themeColor="text1"/>
          <w:lang w:val="sr-Latn-CS"/>
        </w:rPr>
        <w:t>) i to: muškog pola (</w:t>
      </w:r>
      <w:r w:rsidR="00A8130C" w:rsidRPr="00101A2A">
        <w:rPr>
          <w:color w:val="000000" w:themeColor="text1"/>
          <w:lang w:val="sr-Latn-CS"/>
        </w:rPr>
        <w:t>4</w:t>
      </w:r>
      <w:r w:rsidR="006C6F97" w:rsidRPr="00101A2A">
        <w:rPr>
          <w:color w:val="000000" w:themeColor="text1"/>
          <w:lang w:val="sr-Latn-CS"/>
        </w:rPr>
        <w:t>2</w:t>
      </w:r>
      <w:r w:rsidRPr="00101A2A">
        <w:rPr>
          <w:color w:val="000000" w:themeColor="text1"/>
          <w:lang w:val="sr-Latn-CS"/>
        </w:rPr>
        <w:t>)</w:t>
      </w:r>
      <w:r w:rsidR="007754D9" w:rsidRPr="00101A2A">
        <w:rPr>
          <w:color w:val="000000" w:themeColor="text1"/>
          <w:lang w:val="sr-Latn-CS"/>
        </w:rPr>
        <w:t xml:space="preserve">, a </w:t>
      </w:r>
      <w:r w:rsidR="00063611" w:rsidRPr="00101A2A">
        <w:rPr>
          <w:color w:val="000000" w:themeColor="text1"/>
          <w:lang w:val="sr-Latn-CS"/>
        </w:rPr>
        <w:t>ženskog (</w:t>
      </w:r>
      <w:r w:rsidR="006C6F97" w:rsidRPr="00101A2A">
        <w:rPr>
          <w:color w:val="000000" w:themeColor="text1"/>
          <w:lang w:val="sr-Latn-CS"/>
        </w:rPr>
        <w:t>6</w:t>
      </w:r>
      <w:r w:rsidR="00063611" w:rsidRPr="00101A2A">
        <w:rPr>
          <w:color w:val="000000" w:themeColor="text1"/>
          <w:lang w:val="sr-Latn-CS"/>
        </w:rPr>
        <w:t>)</w:t>
      </w:r>
      <w:r w:rsidR="00A8130C" w:rsidRPr="00101A2A">
        <w:rPr>
          <w:color w:val="000000" w:themeColor="text1"/>
          <w:lang w:val="sr-Latn-CS"/>
        </w:rPr>
        <w:t>, dok su u 8 slučajeva učinioci maloljetnici 3 muškog i 5 ženskog pola</w:t>
      </w:r>
      <w:r w:rsidRPr="00101A2A">
        <w:rPr>
          <w:color w:val="000000" w:themeColor="text1"/>
          <w:lang w:val="sr-Latn-CS"/>
        </w:rPr>
        <w:t xml:space="preserve">. Djeca/maloljetni </w:t>
      </w:r>
      <w:r w:rsidR="00F9494A" w:rsidRPr="00101A2A">
        <w:rPr>
          <w:color w:val="000000" w:themeColor="text1"/>
          <w:lang w:val="sr-Latn-CS"/>
        </w:rPr>
        <w:t xml:space="preserve">kao </w:t>
      </w:r>
      <w:r w:rsidRPr="00101A2A">
        <w:rPr>
          <w:color w:val="000000" w:themeColor="text1"/>
          <w:lang w:val="sr-Latn-CS"/>
        </w:rPr>
        <w:t>oštećeni</w:t>
      </w:r>
      <w:r w:rsidR="00063611" w:rsidRPr="00101A2A">
        <w:rPr>
          <w:color w:val="000000" w:themeColor="text1"/>
          <w:lang w:val="sr-Latn-CS"/>
        </w:rPr>
        <w:t xml:space="preserve"> su u </w:t>
      </w:r>
      <w:r w:rsidR="003B556C" w:rsidRPr="00101A2A">
        <w:rPr>
          <w:color w:val="000000" w:themeColor="text1"/>
          <w:lang w:val="sr-Latn-CS"/>
        </w:rPr>
        <w:t>jednakom broju</w:t>
      </w:r>
      <w:r w:rsidR="00063611" w:rsidRPr="00101A2A">
        <w:rPr>
          <w:color w:val="000000" w:themeColor="text1"/>
          <w:lang w:val="sr-Latn-CS"/>
        </w:rPr>
        <w:t xml:space="preserve"> slučajeva ženskog (2</w:t>
      </w:r>
      <w:r w:rsidR="00A8130C" w:rsidRPr="00101A2A">
        <w:rPr>
          <w:color w:val="000000" w:themeColor="text1"/>
          <w:lang w:val="sr-Latn-CS"/>
        </w:rPr>
        <w:t>7</w:t>
      </w:r>
      <w:r w:rsidR="003B556C" w:rsidRPr="00101A2A">
        <w:rPr>
          <w:color w:val="000000" w:themeColor="text1"/>
          <w:lang w:val="sr-Latn-CS"/>
        </w:rPr>
        <w:t xml:space="preserve">) i </w:t>
      </w:r>
      <w:r w:rsidR="007C5D23" w:rsidRPr="00101A2A">
        <w:rPr>
          <w:color w:val="000000" w:themeColor="text1"/>
          <w:lang w:val="sr-Latn-CS"/>
        </w:rPr>
        <w:t>muškog (</w:t>
      </w:r>
      <w:r w:rsidR="003B556C" w:rsidRPr="00101A2A">
        <w:rPr>
          <w:color w:val="000000" w:themeColor="text1"/>
          <w:lang w:val="sr-Latn-CS"/>
        </w:rPr>
        <w:t>27</w:t>
      </w:r>
      <w:r w:rsidRPr="00101A2A">
        <w:rPr>
          <w:color w:val="000000" w:themeColor="text1"/>
          <w:lang w:val="sr-Latn-CS"/>
        </w:rPr>
        <w:t>) pola, a uzrast dje</w:t>
      </w:r>
      <w:r w:rsidR="00A8130C" w:rsidRPr="00101A2A">
        <w:rPr>
          <w:color w:val="000000" w:themeColor="text1"/>
          <w:lang w:val="sr-Latn-CS"/>
        </w:rPr>
        <w:t xml:space="preserve">ce/maloljetnih oštećenih je od </w:t>
      </w:r>
      <w:r w:rsidR="00AB39BE" w:rsidRPr="00101A2A">
        <w:rPr>
          <w:color w:val="000000" w:themeColor="text1"/>
          <w:lang w:val="sr-Latn-CS"/>
        </w:rPr>
        <w:t>4</w:t>
      </w:r>
      <w:r w:rsidRPr="00101A2A">
        <w:rPr>
          <w:color w:val="000000" w:themeColor="text1"/>
          <w:lang w:val="sr-Latn-CS"/>
        </w:rPr>
        <w:t xml:space="preserve"> do 1</w:t>
      </w:r>
      <w:r w:rsidR="00AB39BE" w:rsidRPr="00101A2A">
        <w:rPr>
          <w:color w:val="000000" w:themeColor="text1"/>
          <w:lang w:val="sr-Latn-CS"/>
        </w:rPr>
        <w:t>6</w:t>
      </w:r>
      <w:r w:rsidRPr="00101A2A">
        <w:rPr>
          <w:color w:val="000000" w:themeColor="text1"/>
          <w:lang w:val="sr-Latn-CS"/>
        </w:rPr>
        <w:t xml:space="preserve"> godina. </w:t>
      </w:r>
      <w:r w:rsidR="00167247" w:rsidRPr="00101A2A">
        <w:rPr>
          <w:color w:val="000000" w:themeColor="text1"/>
          <w:lang w:val="sr-Latn-CS"/>
        </w:rPr>
        <w:t>Za 6 slučajeva iz ove kategorije nema podataka o učiniocu.</w:t>
      </w:r>
    </w:p>
    <w:p w:rsidR="00480D1D" w:rsidRPr="00101A2A" w:rsidRDefault="00480D1D" w:rsidP="00480D1D">
      <w:pPr>
        <w:keepNext/>
        <w:spacing w:before="120"/>
        <w:jc w:val="both"/>
        <w:rPr>
          <w:rFonts w:eastAsia="Batang"/>
          <w:bCs/>
          <w:iCs/>
          <w:color w:val="000000" w:themeColor="text1"/>
          <w:lang w:val="sr-Latn-ME"/>
        </w:rPr>
      </w:pPr>
      <w:r w:rsidRPr="00101A2A">
        <w:rPr>
          <w:rFonts w:eastAsia="Batang"/>
          <w:bCs/>
          <w:iCs/>
          <w:color w:val="000000" w:themeColor="text1"/>
          <w:lang w:val="sr-Latn-ME"/>
        </w:rPr>
        <w:t xml:space="preserve">U kategoriji djeca/maloljetni svjedoci </w:t>
      </w:r>
      <w:r w:rsidR="00384CE6" w:rsidRPr="00101A2A">
        <w:rPr>
          <w:rFonts w:eastAsia="Batang"/>
          <w:bCs/>
          <w:iCs/>
          <w:color w:val="000000" w:themeColor="text1"/>
          <w:lang w:val="sr-Latn-ME"/>
        </w:rPr>
        <w:t>u</w:t>
      </w:r>
      <w:r w:rsidRPr="00101A2A">
        <w:rPr>
          <w:rFonts w:eastAsia="Batang"/>
          <w:bCs/>
          <w:iCs/>
          <w:color w:val="000000" w:themeColor="text1"/>
          <w:lang w:val="sr-Latn-ME"/>
        </w:rPr>
        <w:t xml:space="preserve"> </w:t>
      </w:r>
      <w:r w:rsidR="00384CE6" w:rsidRPr="00101A2A">
        <w:rPr>
          <w:rFonts w:eastAsia="Batang"/>
          <w:bCs/>
          <w:iCs/>
          <w:color w:val="000000" w:themeColor="text1"/>
          <w:lang w:val="sr-Latn-ME"/>
        </w:rPr>
        <w:t>3</w:t>
      </w:r>
      <w:r w:rsidRPr="00101A2A">
        <w:rPr>
          <w:rFonts w:eastAsia="Batang"/>
          <w:bCs/>
          <w:iCs/>
          <w:color w:val="000000" w:themeColor="text1"/>
          <w:lang w:val="sr-Latn-ME"/>
        </w:rPr>
        <w:t xml:space="preserve"> </w:t>
      </w:r>
      <w:r w:rsidR="00384CE6" w:rsidRPr="00101A2A">
        <w:rPr>
          <w:rFonts w:eastAsia="Batang"/>
          <w:bCs/>
          <w:iCs/>
          <w:color w:val="000000" w:themeColor="text1"/>
          <w:lang w:val="sr-Latn-ME"/>
        </w:rPr>
        <w:t>slučaja javlja se po 1 osumnjičeni/učinilac</w:t>
      </w:r>
      <w:r w:rsidR="0052481E" w:rsidRPr="00101A2A">
        <w:rPr>
          <w:rFonts w:eastAsia="Batang"/>
          <w:bCs/>
          <w:iCs/>
          <w:color w:val="000000" w:themeColor="text1"/>
          <w:lang w:val="sr-Latn-ME"/>
        </w:rPr>
        <w:t xml:space="preserve"> koji je u srodstvu sa svjedokom (u sva 3 slučaja se radi o muškom punoljetnom licu, ocu svjedoka)</w:t>
      </w:r>
      <w:r w:rsidR="00384CE6" w:rsidRPr="00101A2A">
        <w:rPr>
          <w:rFonts w:eastAsia="Batang"/>
          <w:bCs/>
          <w:iCs/>
          <w:color w:val="000000" w:themeColor="text1"/>
          <w:lang w:val="sr-Latn-ME"/>
        </w:rPr>
        <w:t xml:space="preserve">, a u 2 slučaja po 2 osumnjičena/učinioca </w:t>
      </w:r>
      <w:r w:rsidRPr="00101A2A">
        <w:rPr>
          <w:rFonts w:eastAsia="Batang"/>
          <w:bCs/>
          <w:iCs/>
          <w:color w:val="000000" w:themeColor="text1"/>
          <w:lang w:val="sr-Latn-ME"/>
        </w:rPr>
        <w:t xml:space="preserve">koji </w:t>
      </w:r>
      <w:r w:rsidR="00384CE6" w:rsidRPr="00101A2A">
        <w:rPr>
          <w:rFonts w:eastAsia="Batang"/>
          <w:bCs/>
          <w:iCs/>
          <w:color w:val="000000" w:themeColor="text1"/>
          <w:lang w:val="sr-Latn-ME"/>
        </w:rPr>
        <w:t xml:space="preserve">su u </w:t>
      </w:r>
      <w:r w:rsidRPr="00101A2A">
        <w:rPr>
          <w:rFonts w:eastAsia="Batang"/>
          <w:bCs/>
          <w:iCs/>
          <w:color w:val="000000" w:themeColor="text1"/>
          <w:lang w:val="sr-Latn-ME"/>
        </w:rPr>
        <w:t>srodstvu sa</w:t>
      </w:r>
      <w:r w:rsidR="00384CE6" w:rsidRPr="00101A2A">
        <w:rPr>
          <w:rFonts w:eastAsia="Batang"/>
          <w:bCs/>
          <w:iCs/>
          <w:color w:val="000000" w:themeColor="text1"/>
          <w:lang w:val="sr-Latn-ME"/>
        </w:rPr>
        <w:t xml:space="preserve"> svjedokom</w:t>
      </w:r>
      <w:r w:rsidR="0052481E" w:rsidRPr="00101A2A">
        <w:rPr>
          <w:rFonts w:eastAsia="Batang"/>
          <w:bCs/>
          <w:iCs/>
          <w:color w:val="000000" w:themeColor="text1"/>
          <w:lang w:val="sr-Latn-ME"/>
        </w:rPr>
        <w:t xml:space="preserve"> (u oba slučaja 1 punoljetno lice muškog pola-otac i 1 punoljetno lice ženskog pola-majka), </w:t>
      </w:r>
      <w:r w:rsidR="00384CE6" w:rsidRPr="00101A2A">
        <w:rPr>
          <w:rFonts w:eastAsia="Batang"/>
          <w:bCs/>
          <w:iCs/>
          <w:color w:val="000000" w:themeColor="text1"/>
          <w:lang w:val="sr-Latn-ME"/>
        </w:rPr>
        <w:t>tako da od 7 učinioca</w:t>
      </w:r>
      <w:r w:rsidRPr="00101A2A">
        <w:rPr>
          <w:rFonts w:eastAsia="Batang"/>
          <w:bCs/>
          <w:iCs/>
          <w:color w:val="000000" w:themeColor="text1"/>
          <w:lang w:val="sr-Latn-ME"/>
        </w:rPr>
        <w:t xml:space="preserve"> </w:t>
      </w:r>
      <w:r w:rsidR="00682989" w:rsidRPr="00101A2A">
        <w:rPr>
          <w:rFonts w:eastAsia="Batang"/>
          <w:bCs/>
          <w:iCs/>
          <w:color w:val="000000" w:themeColor="text1"/>
          <w:lang w:val="sr-Latn-ME"/>
        </w:rPr>
        <w:t xml:space="preserve">u 5 slučajeva </w:t>
      </w:r>
      <w:r w:rsidR="0052481E" w:rsidRPr="00101A2A">
        <w:rPr>
          <w:rFonts w:eastAsia="Batang"/>
          <w:bCs/>
          <w:iCs/>
          <w:color w:val="000000" w:themeColor="text1"/>
          <w:lang w:val="sr-Latn-ME"/>
        </w:rPr>
        <w:t>radi se o licu muškog pola</w:t>
      </w:r>
      <w:r w:rsidRPr="00101A2A">
        <w:rPr>
          <w:rFonts w:eastAsia="Batang"/>
          <w:bCs/>
          <w:iCs/>
          <w:color w:val="000000" w:themeColor="text1"/>
          <w:lang w:val="sr-Latn-ME"/>
        </w:rPr>
        <w:t xml:space="preserve">, a u </w:t>
      </w:r>
      <w:r w:rsidR="0052481E" w:rsidRPr="00101A2A">
        <w:rPr>
          <w:rFonts w:eastAsia="Batang"/>
          <w:bCs/>
          <w:iCs/>
          <w:color w:val="000000" w:themeColor="text1"/>
          <w:lang w:val="sr-Latn-ME"/>
        </w:rPr>
        <w:t>2</w:t>
      </w:r>
      <w:r w:rsidRPr="00101A2A">
        <w:rPr>
          <w:rFonts w:eastAsia="Batang"/>
          <w:bCs/>
          <w:iCs/>
          <w:color w:val="000000" w:themeColor="text1"/>
          <w:lang w:val="sr-Latn-ME"/>
        </w:rPr>
        <w:t xml:space="preserve"> slučaju radi se o učiniocu ženskog pola. Djeca/maloljetni svjedoci su ženskog (</w:t>
      </w:r>
      <w:r w:rsidR="000E078D" w:rsidRPr="00101A2A">
        <w:rPr>
          <w:rFonts w:eastAsia="Batang"/>
          <w:bCs/>
          <w:iCs/>
          <w:color w:val="000000" w:themeColor="text1"/>
          <w:lang w:val="sr-Latn-ME"/>
        </w:rPr>
        <w:t>3</w:t>
      </w:r>
      <w:r w:rsidRPr="00101A2A">
        <w:rPr>
          <w:rFonts w:eastAsia="Batang"/>
          <w:bCs/>
          <w:iCs/>
          <w:color w:val="000000" w:themeColor="text1"/>
          <w:lang w:val="sr-Latn-ME"/>
        </w:rPr>
        <w:t xml:space="preserve">) i muškog pola (2), njihov uzrast je od </w:t>
      </w:r>
      <w:r w:rsidR="000E078D" w:rsidRPr="00101A2A">
        <w:rPr>
          <w:rFonts w:eastAsia="Batang"/>
          <w:bCs/>
          <w:iCs/>
          <w:color w:val="000000" w:themeColor="text1"/>
          <w:lang w:val="sr-Latn-ME"/>
        </w:rPr>
        <w:t>7 do 13</w:t>
      </w:r>
      <w:r w:rsidRPr="00101A2A">
        <w:rPr>
          <w:rFonts w:eastAsia="Batang"/>
          <w:bCs/>
          <w:iCs/>
          <w:color w:val="000000" w:themeColor="text1"/>
          <w:lang w:val="sr-Latn-ME"/>
        </w:rPr>
        <w:t xml:space="preserve"> godina.</w:t>
      </w:r>
    </w:p>
    <w:p w:rsidR="00563046" w:rsidRPr="00101A2A" w:rsidRDefault="00563046" w:rsidP="00C37F2B">
      <w:pPr>
        <w:spacing w:before="120"/>
        <w:jc w:val="both"/>
        <w:rPr>
          <w:rFonts w:eastAsia="Batang"/>
          <w:iCs/>
          <w:color w:val="000000" w:themeColor="text1"/>
          <w:lang w:val="sr-Latn-ME"/>
        </w:rPr>
      </w:pPr>
      <w:r w:rsidRPr="00101A2A">
        <w:rPr>
          <w:rFonts w:eastAsia="Batang"/>
          <w:iCs/>
          <w:color w:val="000000" w:themeColor="text1"/>
          <w:lang w:val="sr-Latn-ME"/>
        </w:rPr>
        <w:t xml:space="preserve">U kategoriji djeca/maloljetni svjedoci u </w:t>
      </w:r>
      <w:r w:rsidR="000E078D" w:rsidRPr="00101A2A">
        <w:rPr>
          <w:rFonts w:eastAsia="Batang"/>
          <w:iCs/>
          <w:color w:val="000000" w:themeColor="text1"/>
          <w:lang w:val="sr-Latn-ME"/>
        </w:rPr>
        <w:t>4 slučaja</w:t>
      </w:r>
      <w:r w:rsidRPr="00101A2A">
        <w:rPr>
          <w:rFonts w:eastAsia="Batang"/>
          <w:iCs/>
          <w:color w:val="000000" w:themeColor="text1"/>
          <w:lang w:val="sr-Latn-ME"/>
        </w:rPr>
        <w:t xml:space="preserve"> pojavljuje se po jedan učinilac,</w:t>
      </w:r>
      <w:r w:rsidRPr="00101A2A">
        <w:rPr>
          <w:rFonts w:eastAsia="Batang"/>
          <w:bCs/>
          <w:iCs/>
          <w:color w:val="000000" w:themeColor="text1"/>
          <w:lang w:val="sr-Latn-ME"/>
        </w:rPr>
        <w:t xml:space="preserve"> a u </w:t>
      </w:r>
      <w:r w:rsidR="000E078D" w:rsidRPr="00101A2A">
        <w:rPr>
          <w:rFonts w:eastAsia="Batang"/>
          <w:bCs/>
          <w:iCs/>
          <w:color w:val="000000" w:themeColor="text1"/>
          <w:lang w:val="sr-Latn-ME"/>
        </w:rPr>
        <w:t>2</w:t>
      </w:r>
      <w:r w:rsidRPr="00101A2A">
        <w:rPr>
          <w:rFonts w:eastAsia="Batang"/>
          <w:bCs/>
          <w:iCs/>
          <w:color w:val="000000" w:themeColor="text1"/>
          <w:lang w:val="sr-Latn-ME"/>
        </w:rPr>
        <w:t xml:space="preserve"> slučaju se pojavljuju 2 učinioca krivičnog djela na štetu </w:t>
      </w:r>
      <w:r w:rsidR="000E078D" w:rsidRPr="00101A2A">
        <w:rPr>
          <w:rFonts w:eastAsia="Batang"/>
          <w:bCs/>
          <w:iCs/>
          <w:color w:val="000000" w:themeColor="text1"/>
          <w:lang w:val="sr-Latn-ME"/>
        </w:rPr>
        <w:t>6 djece</w:t>
      </w:r>
      <w:r w:rsidRPr="00101A2A">
        <w:rPr>
          <w:rFonts w:eastAsia="Batang"/>
          <w:bCs/>
          <w:iCs/>
          <w:color w:val="000000" w:themeColor="text1"/>
          <w:lang w:val="sr-Latn-ME"/>
        </w:rPr>
        <w:t>, koji nisu u srods</w:t>
      </w:r>
      <w:r w:rsidR="006E6561" w:rsidRPr="00101A2A">
        <w:rPr>
          <w:rFonts w:eastAsia="Batang"/>
          <w:bCs/>
          <w:iCs/>
          <w:color w:val="000000" w:themeColor="text1"/>
          <w:lang w:val="sr-Latn-ME"/>
        </w:rPr>
        <w:t>t</w:t>
      </w:r>
      <w:r w:rsidRPr="00101A2A">
        <w:rPr>
          <w:rFonts w:eastAsia="Batang"/>
          <w:bCs/>
          <w:iCs/>
          <w:color w:val="000000" w:themeColor="text1"/>
          <w:lang w:val="sr-Latn-ME"/>
        </w:rPr>
        <w:t>vu sa djetetom/maloljetnim svjedokom.</w:t>
      </w:r>
      <w:r w:rsidRPr="00101A2A">
        <w:rPr>
          <w:color w:val="000000" w:themeColor="text1"/>
          <w:lang w:val="sr-Latn-CS"/>
        </w:rPr>
        <w:t xml:space="preserve"> Na taj način </w:t>
      </w:r>
      <w:r w:rsidR="000E078D" w:rsidRPr="00101A2A">
        <w:rPr>
          <w:color w:val="000000" w:themeColor="text1"/>
          <w:lang w:val="sr-Latn-CS"/>
        </w:rPr>
        <w:t>8</w:t>
      </w:r>
      <w:r w:rsidRPr="00101A2A">
        <w:rPr>
          <w:color w:val="000000" w:themeColor="text1"/>
          <w:lang w:val="sr-Latn-CS"/>
        </w:rPr>
        <w:t xml:space="preserve"> osumnjičenih/učinilaca </w:t>
      </w:r>
      <w:r w:rsidR="00E21547" w:rsidRPr="00101A2A">
        <w:rPr>
          <w:color w:val="000000" w:themeColor="text1"/>
          <w:lang w:val="sr-Latn-CS"/>
        </w:rPr>
        <w:t xml:space="preserve">(svi punoljenti, 6 muškog i 2 ženskog pola) </w:t>
      </w:r>
      <w:r w:rsidRPr="00101A2A">
        <w:rPr>
          <w:color w:val="000000" w:themeColor="text1"/>
          <w:lang w:val="sr-Latn-CS"/>
        </w:rPr>
        <w:t xml:space="preserve">nije u srodstvu sa </w:t>
      </w:r>
      <w:r w:rsidR="000E078D" w:rsidRPr="00101A2A">
        <w:rPr>
          <w:color w:val="000000" w:themeColor="text1"/>
          <w:lang w:val="sr-Latn-CS"/>
        </w:rPr>
        <w:t>6 djece/maloljetnih</w:t>
      </w:r>
      <w:r w:rsidRPr="00101A2A">
        <w:rPr>
          <w:color w:val="000000" w:themeColor="text1"/>
          <w:lang w:val="sr-Latn-CS"/>
        </w:rPr>
        <w:t xml:space="preserve"> svjedoka, a radi se o </w:t>
      </w:r>
      <w:r w:rsidR="000E078D" w:rsidRPr="00101A2A">
        <w:rPr>
          <w:color w:val="000000" w:themeColor="text1"/>
          <w:lang w:val="sr-Latn-CS"/>
        </w:rPr>
        <w:t>4</w:t>
      </w:r>
      <w:r w:rsidRPr="00101A2A">
        <w:rPr>
          <w:color w:val="000000" w:themeColor="text1"/>
          <w:lang w:val="sr-Latn-CS"/>
        </w:rPr>
        <w:t xml:space="preserve"> poznata lica, i to: poznaniku (</w:t>
      </w:r>
      <w:r w:rsidR="000E078D" w:rsidRPr="00101A2A">
        <w:rPr>
          <w:color w:val="000000" w:themeColor="text1"/>
          <w:lang w:val="sr-Latn-CS"/>
        </w:rPr>
        <w:t>2</w:t>
      </w:r>
      <w:r w:rsidRPr="00101A2A">
        <w:rPr>
          <w:color w:val="000000" w:themeColor="text1"/>
          <w:lang w:val="sr-Latn-CS"/>
        </w:rPr>
        <w:t>)</w:t>
      </w:r>
      <w:r w:rsidR="000E078D" w:rsidRPr="00101A2A">
        <w:rPr>
          <w:color w:val="000000" w:themeColor="text1"/>
          <w:lang w:val="sr-Latn-CS"/>
        </w:rPr>
        <w:t xml:space="preserve"> i</w:t>
      </w:r>
      <w:r w:rsidRPr="00101A2A">
        <w:rPr>
          <w:color w:val="000000" w:themeColor="text1"/>
          <w:lang w:val="sr-Latn-CS"/>
        </w:rPr>
        <w:t xml:space="preserve"> komšiji (</w:t>
      </w:r>
      <w:r w:rsidR="000E078D" w:rsidRPr="00101A2A">
        <w:rPr>
          <w:color w:val="000000" w:themeColor="text1"/>
          <w:lang w:val="sr-Latn-CS"/>
        </w:rPr>
        <w:t>2</w:t>
      </w:r>
      <w:r w:rsidRPr="00101A2A">
        <w:rPr>
          <w:color w:val="000000" w:themeColor="text1"/>
          <w:lang w:val="sr-Latn-CS"/>
        </w:rPr>
        <w:t xml:space="preserve">); </w:t>
      </w:r>
      <w:r w:rsidR="000E078D" w:rsidRPr="00101A2A">
        <w:rPr>
          <w:color w:val="000000" w:themeColor="text1"/>
          <w:lang w:val="sr-Latn-CS"/>
        </w:rPr>
        <w:t>dok se nepoznata lica (4) pojavljuju</w:t>
      </w:r>
      <w:r w:rsidRPr="00101A2A">
        <w:rPr>
          <w:color w:val="000000" w:themeColor="text1"/>
          <w:lang w:val="sr-Latn-CS"/>
        </w:rPr>
        <w:t xml:space="preserve"> u 2 slučaja.</w:t>
      </w:r>
      <w:r w:rsidR="006E6561" w:rsidRPr="00101A2A">
        <w:rPr>
          <w:rFonts w:eastAsia="Batang"/>
          <w:iCs/>
          <w:color w:val="000000" w:themeColor="text1"/>
          <w:lang w:val="sr-Latn-ME"/>
        </w:rPr>
        <w:t xml:space="preserve"> </w:t>
      </w:r>
      <w:r w:rsidR="00E21547" w:rsidRPr="00101A2A">
        <w:rPr>
          <w:rFonts w:eastAsia="Batang"/>
          <w:iCs/>
          <w:color w:val="000000" w:themeColor="text1"/>
          <w:lang w:val="sr-Latn-ME"/>
        </w:rPr>
        <w:t xml:space="preserve">U 1 slučaju pojavljuje se dijete/maloljetni učinilac koji je ujedno i svjedok. </w:t>
      </w:r>
      <w:r w:rsidRPr="00101A2A">
        <w:rPr>
          <w:rFonts w:eastAsia="Batang"/>
          <w:iCs/>
          <w:color w:val="000000" w:themeColor="text1"/>
          <w:lang w:val="sr-Latn-ME"/>
        </w:rPr>
        <w:t xml:space="preserve">Uzrast djece/maloljetnih svjedoka je od </w:t>
      </w:r>
      <w:r w:rsidR="000E078D" w:rsidRPr="00101A2A">
        <w:rPr>
          <w:rFonts w:eastAsia="Batang"/>
          <w:iCs/>
          <w:color w:val="000000" w:themeColor="text1"/>
          <w:lang w:val="sr-Latn-ME"/>
        </w:rPr>
        <w:t>1</w:t>
      </w:r>
      <w:r w:rsidR="00E21547" w:rsidRPr="00101A2A">
        <w:rPr>
          <w:rFonts w:eastAsia="Batang"/>
          <w:iCs/>
          <w:color w:val="000000" w:themeColor="text1"/>
          <w:lang w:val="sr-Latn-ME"/>
        </w:rPr>
        <w:t>0</w:t>
      </w:r>
      <w:r w:rsidRPr="00101A2A">
        <w:rPr>
          <w:rFonts w:eastAsia="Batang"/>
          <w:iCs/>
          <w:color w:val="000000" w:themeColor="text1"/>
          <w:lang w:val="sr-Latn-ME"/>
        </w:rPr>
        <w:t xml:space="preserve"> do 1</w:t>
      </w:r>
      <w:r w:rsidR="000E078D" w:rsidRPr="00101A2A">
        <w:rPr>
          <w:rFonts w:eastAsia="Batang"/>
          <w:iCs/>
          <w:color w:val="000000" w:themeColor="text1"/>
          <w:lang w:val="sr-Latn-ME"/>
        </w:rPr>
        <w:t>3</w:t>
      </w:r>
      <w:r w:rsidRPr="00101A2A">
        <w:rPr>
          <w:rFonts w:eastAsia="Batang"/>
          <w:iCs/>
          <w:color w:val="000000" w:themeColor="text1"/>
          <w:lang w:val="sr-Latn-ME"/>
        </w:rPr>
        <w:t xml:space="preserve"> godina, </w:t>
      </w:r>
      <w:r w:rsidR="006E6561" w:rsidRPr="00101A2A">
        <w:rPr>
          <w:rFonts w:eastAsia="Batang"/>
          <w:iCs/>
          <w:color w:val="000000" w:themeColor="text1"/>
          <w:lang w:val="sr-Latn-ME"/>
        </w:rPr>
        <w:t xml:space="preserve">a pol ženski </w:t>
      </w:r>
      <w:r w:rsidRPr="00101A2A">
        <w:rPr>
          <w:rFonts w:eastAsia="Batang"/>
          <w:iCs/>
          <w:color w:val="000000" w:themeColor="text1"/>
          <w:lang w:val="sr-Latn-ME"/>
        </w:rPr>
        <w:t>(</w:t>
      </w:r>
      <w:r w:rsidR="000E078D" w:rsidRPr="00101A2A">
        <w:rPr>
          <w:rFonts w:eastAsia="Batang"/>
          <w:iCs/>
          <w:color w:val="000000" w:themeColor="text1"/>
          <w:lang w:val="sr-Latn-ME"/>
        </w:rPr>
        <w:t>3</w:t>
      </w:r>
      <w:r w:rsidRPr="00101A2A">
        <w:rPr>
          <w:rFonts w:eastAsia="Batang"/>
          <w:iCs/>
          <w:color w:val="000000" w:themeColor="text1"/>
          <w:lang w:val="sr-Latn-ME"/>
        </w:rPr>
        <w:t xml:space="preserve">) </w:t>
      </w:r>
      <w:r w:rsidR="006E6561" w:rsidRPr="00101A2A">
        <w:rPr>
          <w:rFonts w:eastAsia="Batang"/>
          <w:iCs/>
          <w:color w:val="000000" w:themeColor="text1"/>
          <w:lang w:val="sr-Latn-ME"/>
        </w:rPr>
        <w:t>i muški</w:t>
      </w:r>
      <w:r w:rsidR="00E21547" w:rsidRPr="00101A2A">
        <w:rPr>
          <w:rFonts w:eastAsia="Batang"/>
          <w:iCs/>
          <w:color w:val="000000" w:themeColor="text1"/>
          <w:lang w:val="sr-Latn-ME"/>
        </w:rPr>
        <w:t xml:space="preserve"> </w:t>
      </w:r>
      <w:r w:rsidRPr="00101A2A">
        <w:rPr>
          <w:rFonts w:eastAsia="Batang"/>
          <w:iCs/>
          <w:color w:val="000000" w:themeColor="text1"/>
          <w:lang w:val="sr-Latn-ME"/>
        </w:rPr>
        <w:t>(</w:t>
      </w:r>
      <w:r w:rsidR="00E21547" w:rsidRPr="00101A2A">
        <w:rPr>
          <w:rFonts w:eastAsia="Batang"/>
          <w:iCs/>
          <w:color w:val="000000" w:themeColor="text1"/>
          <w:lang w:val="sr-Latn-ME"/>
        </w:rPr>
        <w:t>4</w:t>
      </w:r>
      <w:r w:rsidRPr="00101A2A">
        <w:rPr>
          <w:rFonts w:eastAsia="Batang"/>
          <w:iCs/>
          <w:color w:val="000000" w:themeColor="text1"/>
          <w:lang w:val="sr-Latn-ME"/>
        </w:rPr>
        <w:t>).</w:t>
      </w:r>
      <w:r w:rsidR="00E21547" w:rsidRPr="00101A2A">
        <w:rPr>
          <w:rFonts w:eastAsia="Batang"/>
          <w:iCs/>
          <w:color w:val="000000" w:themeColor="text1"/>
          <w:lang w:val="sr-Latn-ME"/>
        </w:rPr>
        <w:t xml:space="preserve"> </w:t>
      </w:r>
    </w:p>
    <w:p w:rsidR="00DB7F35" w:rsidRPr="00101A2A" w:rsidRDefault="00C37F2B" w:rsidP="00C37F2B">
      <w:pPr>
        <w:spacing w:before="120"/>
        <w:jc w:val="both"/>
        <w:rPr>
          <w:color w:val="000000" w:themeColor="text1"/>
          <w:lang w:val="sr-Latn-CS"/>
        </w:rPr>
      </w:pPr>
      <w:r w:rsidRPr="00101A2A">
        <w:rPr>
          <w:color w:val="000000" w:themeColor="text1"/>
          <w:lang w:val="sr-Latn-CS"/>
        </w:rPr>
        <w:t xml:space="preserve">Podnosioci krivične prijave u postupcima saslušanja </w:t>
      </w:r>
      <w:r w:rsidR="00DB7F35" w:rsidRPr="00101A2A">
        <w:rPr>
          <w:color w:val="000000" w:themeColor="text1"/>
          <w:lang w:val="sr-Latn-CS"/>
        </w:rPr>
        <w:t>99</w:t>
      </w:r>
      <w:r w:rsidRPr="00101A2A">
        <w:rPr>
          <w:color w:val="000000" w:themeColor="text1"/>
          <w:lang w:val="sr-Latn-CS"/>
        </w:rPr>
        <w:t xml:space="preserve"> djece/maloljetnih oštećenih/svjedoka (u </w:t>
      </w:r>
      <w:r w:rsidR="006E6561" w:rsidRPr="00101A2A">
        <w:rPr>
          <w:color w:val="000000" w:themeColor="text1"/>
          <w:lang w:val="sr-Latn-CS"/>
        </w:rPr>
        <w:t>7</w:t>
      </w:r>
      <w:r w:rsidR="00DB7F35" w:rsidRPr="00101A2A">
        <w:rPr>
          <w:color w:val="000000" w:themeColor="text1"/>
          <w:lang w:val="sr-Latn-CS"/>
        </w:rPr>
        <w:t>9</w:t>
      </w:r>
      <w:r w:rsidR="006E6561" w:rsidRPr="00101A2A">
        <w:rPr>
          <w:color w:val="000000" w:themeColor="text1"/>
          <w:lang w:val="sr-Latn-CS"/>
        </w:rPr>
        <w:t xml:space="preserve"> predmeta) su: </w:t>
      </w:r>
      <w:r w:rsidR="00D362A2" w:rsidRPr="00101A2A">
        <w:rPr>
          <w:color w:val="000000" w:themeColor="text1"/>
          <w:lang w:val="sr-Latn-CS"/>
        </w:rPr>
        <w:t>roditelji (8</w:t>
      </w:r>
      <w:r w:rsidR="00E527A7" w:rsidRPr="00101A2A">
        <w:rPr>
          <w:color w:val="000000" w:themeColor="text1"/>
          <w:lang w:val="sr-Latn-CS"/>
        </w:rPr>
        <w:t>,</w:t>
      </w:r>
      <w:r w:rsidR="00D362A2" w:rsidRPr="00101A2A">
        <w:rPr>
          <w:color w:val="000000" w:themeColor="text1"/>
          <w:lang w:val="sr-Latn-CS"/>
        </w:rPr>
        <w:t xml:space="preserve"> u 7 predmeta), majka (22</w:t>
      </w:r>
      <w:r w:rsidR="00E527A7" w:rsidRPr="00101A2A">
        <w:rPr>
          <w:color w:val="000000" w:themeColor="text1"/>
          <w:lang w:val="sr-Latn-CS"/>
        </w:rPr>
        <w:t>,</w:t>
      </w:r>
      <w:r w:rsidR="00D362A2" w:rsidRPr="00101A2A">
        <w:rPr>
          <w:color w:val="000000" w:themeColor="text1"/>
          <w:lang w:val="sr-Latn-CS"/>
        </w:rPr>
        <w:t xml:space="preserve"> u 17 predmeta), otac (22</w:t>
      </w:r>
      <w:r w:rsidR="00E527A7" w:rsidRPr="00101A2A">
        <w:rPr>
          <w:color w:val="000000" w:themeColor="text1"/>
          <w:lang w:val="sr-Latn-CS"/>
        </w:rPr>
        <w:t>,</w:t>
      </w:r>
      <w:r w:rsidR="00D362A2" w:rsidRPr="00101A2A">
        <w:rPr>
          <w:color w:val="000000" w:themeColor="text1"/>
          <w:lang w:val="sr-Latn-CS"/>
        </w:rPr>
        <w:t xml:space="preserve"> u 18 predmeta), </w:t>
      </w:r>
      <w:r w:rsidR="002358FB" w:rsidRPr="00101A2A">
        <w:rPr>
          <w:color w:val="000000" w:themeColor="text1"/>
          <w:lang w:val="sr-Latn-CS"/>
        </w:rPr>
        <w:t>hranitelji (2</w:t>
      </w:r>
      <w:r w:rsidR="00E527A7" w:rsidRPr="00101A2A">
        <w:rPr>
          <w:color w:val="000000" w:themeColor="text1"/>
          <w:lang w:val="sr-Latn-CS"/>
        </w:rPr>
        <w:t>,</w:t>
      </w:r>
      <w:r w:rsidR="002358FB" w:rsidRPr="00101A2A">
        <w:rPr>
          <w:color w:val="000000" w:themeColor="text1"/>
          <w:lang w:val="sr-Latn-CS"/>
        </w:rPr>
        <w:t xml:space="preserve"> u 2 predmeta), po službenoj dužnosti (15</w:t>
      </w:r>
      <w:r w:rsidR="00E527A7" w:rsidRPr="00101A2A">
        <w:rPr>
          <w:color w:val="000000" w:themeColor="text1"/>
          <w:lang w:val="sr-Latn-CS"/>
        </w:rPr>
        <w:t>,</w:t>
      </w:r>
      <w:r w:rsidR="002358FB" w:rsidRPr="00101A2A">
        <w:rPr>
          <w:color w:val="000000" w:themeColor="text1"/>
          <w:lang w:val="sr-Latn-CS"/>
        </w:rPr>
        <w:t xml:space="preserve"> u 14 predmeta), maloljetni oštećeni (12</w:t>
      </w:r>
      <w:r w:rsidR="00E527A7" w:rsidRPr="00101A2A">
        <w:rPr>
          <w:color w:val="000000" w:themeColor="text1"/>
          <w:lang w:val="sr-Latn-CS"/>
        </w:rPr>
        <w:t>,</w:t>
      </w:r>
      <w:r w:rsidR="002358FB" w:rsidRPr="00101A2A">
        <w:rPr>
          <w:color w:val="000000" w:themeColor="text1"/>
          <w:lang w:val="sr-Latn-CS"/>
        </w:rPr>
        <w:t xml:space="preserve"> u 7 predmeta), brat (1</w:t>
      </w:r>
      <w:r w:rsidR="00E527A7" w:rsidRPr="00101A2A">
        <w:rPr>
          <w:color w:val="000000" w:themeColor="text1"/>
          <w:lang w:val="sr-Latn-CS"/>
        </w:rPr>
        <w:t>,</w:t>
      </w:r>
      <w:r w:rsidR="002358FB" w:rsidRPr="00101A2A">
        <w:rPr>
          <w:color w:val="000000" w:themeColor="text1"/>
          <w:lang w:val="sr-Latn-CS"/>
        </w:rPr>
        <w:t xml:space="preserve"> u 1 predmetu), djed (1</w:t>
      </w:r>
      <w:r w:rsidR="00E527A7" w:rsidRPr="00101A2A">
        <w:rPr>
          <w:color w:val="000000" w:themeColor="text1"/>
          <w:lang w:val="sr-Latn-CS"/>
        </w:rPr>
        <w:t>,</w:t>
      </w:r>
      <w:r w:rsidR="002358FB" w:rsidRPr="00101A2A">
        <w:rPr>
          <w:color w:val="000000" w:themeColor="text1"/>
          <w:lang w:val="sr-Latn-CS"/>
        </w:rPr>
        <w:t xml:space="preserve"> u 1 predmetu), komšije (2</w:t>
      </w:r>
      <w:r w:rsidR="00E527A7" w:rsidRPr="00101A2A">
        <w:rPr>
          <w:color w:val="000000" w:themeColor="text1"/>
          <w:lang w:val="sr-Latn-CS"/>
        </w:rPr>
        <w:t>,</w:t>
      </w:r>
      <w:r w:rsidR="002358FB" w:rsidRPr="00101A2A">
        <w:rPr>
          <w:color w:val="000000" w:themeColor="text1"/>
          <w:lang w:val="sr-Latn-CS"/>
        </w:rPr>
        <w:t xml:space="preserve"> u 2 predmeta), suprug punoljetne žrtve (1</w:t>
      </w:r>
      <w:r w:rsidR="00E527A7" w:rsidRPr="00101A2A">
        <w:rPr>
          <w:color w:val="000000" w:themeColor="text1"/>
          <w:lang w:val="sr-Latn-CS"/>
        </w:rPr>
        <w:t>,</w:t>
      </w:r>
      <w:r w:rsidR="002358FB" w:rsidRPr="00101A2A">
        <w:rPr>
          <w:color w:val="000000" w:themeColor="text1"/>
          <w:lang w:val="sr-Latn-CS"/>
        </w:rPr>
        <w:t xml:space="preserve"> u 1 predmetu), stric (3</w:t>
      </w:r>
      <w:r w:rsidR="00E527A7" w:rsidRPr="00101A2A">
        <w:rPr>
          <w:color w:val="000000" w:themeColor="text1"/>
          <w:lang w:val="sr-Latn-CS"/>
        </w:rPr>
        <w:t>,</w:t>
      </w:r>
      <w:r w:rsidR="002358FB" w:rsidRPr="00101A2A">
        <w:rPr>
          <w:color w:val="000000" w:themeColor="text1"/>
          <w:lang w:val="sr-Latn-CS"/>
        </w:rPr>
        <w:t xml:space="preserve"> u 1 predmetu), </w:t>
      </w:r>
      <w:r w:rsidR="00F56D75" w:rsidRPr="00101A2A">
        <w:rPr>
          <w:color w:val="000000" w:themeColor="text1"/>
          <w:lang w:val="sr-Latn-CS"/>
        </w:rPr>
        <w:t>građani (2</w:t>
      </w:r>
      <w:r w:rsidR="00E527A7" w:rsidRPr="00101A2A">
        <w:rPr>
          <w:color w:val="000000" w:themeColor="text1"/>
          <w:lang w:val="sr-Latn-CS"/>
        </w:rPr>
        <w:t>,</w:t>
      </w:r>
      <w:r w:rsidR="00F56D75" w:rsidRPr="00101A2A">
        <w:rPr>
          <w:color w:val="000000" w:themeColor="text1"/>
          <w:lang w:val="sr-Latn-CS"/>
        </w:rPr>
        <w:t xml:space="preserve"> u 1 predmetu), učinilac (1</w:t>
      </w:r>
      <w:r w:rsidR="00E527A7" w:rsidRPr="00101A2A">
        <w:rPr>
          <w:color w:val="000000" w:themeColor="text1"/>
          <w:lang w:val="sr-Latn-CS"/>
        </w:rPr>
        <w:t>,</w:t>
      </w:r>
      <w:r w:rsidR="00F56D75" w:rsidRPr="00101A2A">
        <w:rPr>
          <w:color w:val="000000" w:themeColor="text1"/>
          <w:lang w:val="sr-Latn-CS"/>
        </w:rPr>
        <w:t xml:space="preserve"> u 1 predmetu).</w:t>
      </w:r>
    </w:p>
    <w:p w:rsidR="00F56D75" w:rsidRPr="00101A2A" w:rsidRDefault="00F56D75" w:rsidP="00297B03">
      <w:pPr>
        <w:spacing w:before="120"/>
        <w:jc w:val="both"/>
        <w:rPr>
          <w:color w:val="000000" w:themeColor="text1"/>
          <w:lang w:val="sr-Latn-RS"/>
        </w:rPr>
      </w:pPr>
      <w:r w:rsidRPr="00101A2A">
        <w:rPr>
          <w:color w:val="000000" w:themeColor="text1"/>
          <w:lang w:val="sr-Latn-RS"/>
        </w:rPr>
        <w:t>Na zahtjev suda, na glavnom pretresu, Stručna služba je dala nalaz i mišljenje u vezi ponovnog saslušanja za 1 dijete/maloljetno lice, koje je 2021.godine saslušano pred državnim tužilaštvom (dijete nije ponovo saslušano pred sudom). Za 1 dijete/maloljetno lice, koje je procijenjeno u 2021. godini, 2023. je zatražena dodatna priprema Stručne službe za pristupanje djeteta sudsko medicinskom vještačenju pred državnim tužilaštvom. Za 1 dijete/maloljetno lice koje je procijenjeno  u 2022. godini zatražena je dodatna priprema za saslušanje pred državnim tužilaštvom (zbog proteka vremena). Na taj način, u 2023. godini Stručna služba je učestvovala u 78 krivičnih postupaka i radila sa ukupno 94 djece/maloljetnih lica kao oštećenima/svjedocima (za koje je sačinila-dala 94 nalaza i mišljenja i pružila pomoć u saslušanju 59 djece/maloljetnih lica).</w:t>
      </w:r>
    </w:p>
    <w:p w:rsidR="00596487" w:rsidRPr="00101A2A" w:rsidRDefault="00FE0FF2" w:rsidP="00297B03">
      <w:pPr>
        <w:spacing w:before="120"/>
        <w:jc w:val="both"/>
        <w:rPr>
          <w:iCs/>
          <w:color w:val="000000" w:themeColor="text1"/>
          <w:lang w:val="sr-Latn-ME"/>
        </w:rPr>
      </w:pPr>
      <w:r w:rsidRPr="00101A2A">
        <w:rPr>
          <w:iCs/>
          <w:color w:val="000000" w:themeColor="text1"/>
          <w:lang w:val="sr-Latn-ME"/>
        </w:rPr>
        <w:t>Stručna služba je u 2022</w:t>
      </w:r>
      <w:r w:rsidR="00F53995" w:rsidRPr="00101A2A">
        <w:rPr>
          <w:iCs/>
          <w:color w:val="000000" w:themeColor="text1"/>
          <w:lang w:val="sr-Latn-ME"/>
        </w:rPr>
        <w:t>. godini za ukupno 3</w:t>
      </w:r>
      <w:r w:rsidR="0091314C" w:rsidRPr="00101A2A">
        <w:rPr>
          <w:iCs/>
          <w:color w:val="000000" w:themeColor="text1"/>
          <w:lang w:val="sr-Latn-ME"/>
        </w:rPr>
        <w:t>6</w:t>
      </w:r>
      <w:r w:rsidR="00206545" w:rsidRPr="00101A2A">
        <w:rPr>
          <w:iCs/>
          <w:color w:val="000000" w:themeColor="text1"/>
          <w:lang w:val="sr-Latn-ME"/>
        </w:rPr>
        <w:t xml:space="preserve"> dje</w:t>
      </w:r>
      <w:r w:rsidRPr="00101A2A">
        <w:rPr>
          <w:iCs/>
          <w:color w:val="000000" w:themeColor="text1"/>
          <w:lang w:val="sr-Latn-ME"/>
        </w:rPr>
        <w:t>ce/maloljetnih (</w:t>
      </w:r>
      <w:r w:rsidR="0091314C" w:rsidRPr="00101A2A">
        <w:rPr>
          <w:iCs/>
          <w:color w:val="000000" w:themeColor="text1"/>
          <w:lang w:val="sr-Latn-ME"/>
        </w:rPr>
        <w:t>33</w:t>
      </w:r>
      <w:r w:rsidR="00F53995" w:rsidRPr="00101A2A">
        <w:rPr>
          <w:iCs/>
          <w:color w:val="000000" w:themeColor="text1"/>
          <w:lang w:val="sr-Latn-ME"/>
        </w:rPr>
        <w:t xml:space="preserve"> oštećenih i 3</w:t>
      </w:r>
      <w:r w:rsidR="00206545" w:rsidRPr="00101A2A">
        <w:rPr>
          <w:iCs/>
          <w:color w:val="000000" w:themeColor="text1"/>
          <w:lang w:val="sr-Latn-ME"/>
        </w:rPr>
        <w:t xml:space="preserve"> svjedoka) preporučila i postavljanje punomoćnika (radi zaštite ličnosti djeteta/maloljetnika i pravičnosti), shodno članu 95 </w:t>
      </w:r>
      <w:r w:rsidR="009E6268" w:rsidRPr="00101A2A">
        <w:rPr>
          <w:iCs/>
          <w:color w:val="000000" w:themeColor="text1"/>
          <w:lang w:val="sr-Latn-ME"/>
        </w:rPr>
        <w:t>Zakona o postupanju prema malo</w:t>
      </w:r>
      <w:r w:rsidR="004629A3" w:rsidRPr="00101A2A">
        <w:rPr>
          <w:iCs/>
          <w:color w:val="000000" w:themeColor="text1"/>
          <w:lang w:val="sr-Latn-ME"/>
        </w:rPr>
        <w:t>ljetnicima u krivičnom postupku</w:t>
      </w:r>
      <w:r w:rsidR="009766FE" w:rsidRPr="00101A2A">
        <w:rPr>
          <w:iCs/>
          <w:color w:val="000000" w:themeColor="text1"/>
          <w:lang w:val="sr-Latn-ME"/>
        </w:rPr>
        <w:t xml:space="preserve"> - ZOPPMUKP.</w:t>
      </w:r>
      <w:r w:rsidR="00206545" w:rsidRPr="00101A2A">
        <w:rPr>
          <w:iCs/>
          <w:color w:val="000000" w:themeColor="text1"/>
          <w:lang w:val="sr-Latn-ME"/>
        </w:rPr>
        <w:t xml:space="preserve"> </w:t>
      </w:r>
      <w:r w:rsidR="00F0626A" w:rsidRPr="00101A2A">
        <w:rPr>
          <w:iCs/>
          <w:color w:val="000000" w:themeColor="text1"/>
          <w:lang w:val="sr-Latn-ME"/>
        </w:rPr>
        <w:t xml:space="preserve"> </w:t>
      </w:r>
      <w:r w:rsidR="00206545" w:rsidRPr="00101A2A">
        <w:rPr>
          <w:iCs/>
          <w:color w:val="000000" w:themeColor="text1"/>
          <w:lang w:val="sr-Latn-ME"/>
        </w:rPr>
        <w:t>Najčešće se radilo o krivičnim djelima</w:t>
      </w:r>
      <w:r w:rsidR="00704A4D" w:rsidRPr="00101A2A">
        <w:rPr>
          <w:iCs/>
          <w:color w:val="000000" w:themeColor="text1"/>
          <w:lang w:val="sr-Latn-ME"/>
        </w:rPr>
        <w:t>, zbirno</w:t>
      </w:r>
      <w:r w:rsidR="00206545" w:rsidRPr="00101A2A">
        <w:rPr>
          <w:iCs/>
          <w:color w:val="000000" w:themeColor="text1"/>
          <w:lang w:val="sr-Latn-ME"/>
        </w:rPr>
        <w:t xml:space="preserve">: </w:t>
      </w:r>
      <w:r w:rsidR="00F0626A" w:rsidRPr="00101A2A">
        <w:rPr>
          <w:iCs/>
          <w:color w:val="000000" w:themeColor="text1"/>
          <w:lang w:val="sr-Latn-ME"/>
        </w:rPr>
        <w:t>sa elementima seksualnog nasilja (</w:t>
      </w:r>
      <w:r w:rsidR="00EE09B9" w:rsidRPr="00101A2A">
        <w:rPr>
          <w:iCs/>
          <w:color w:val="000000" w:themeColor="text1"/>
          <w:lang w:val="sr-Latn-ME"/>
        </w:rPr>
        <w:t>2</w:t>
      </w:r>
      <w:r w:rsidR="00283AFC" w:rsidRPr="00101A2A">
        <w:rPr>
          <w:iCs/>
          <w:color w:val="000000" w:themeColor="text1"/>
          <w:lang w:val="sr-Latn-ME"/>
        </w:rPr>
        <w:t>0</w:t>
      </w:r>
      <w:r w:rsidR="00F0626A" w:rsidRPr="00101A2A">
        <w:rPr>
          <w:iCs/>
          <w:color w:val="000000" w:themeColor="text1"/>
          <w:lang w:val="sr-Latn-ME"/>
        </w:rPr>
        <w:t xml:space="preserve">); </w:t>
      </w:r>
      <w:r w:rsidR="00EE09B9" w:rsidRPr="00101A2A">
        <w:rPr>
          <w:iCs/>
          <w:color w:val="000000" w:themeColor="text1"/>
          <w:lang w:val="sr-Latn-ME"/>
        </w:rPr>
        <w:t xml:space="preserve">zatim </w:t>
      </w:r>
      <w:r w:rsidR="00F0626A" w:rsidRPr="00101A2A">
        <w:rPr>
          <w:iCs/>
          <w:color w:val="000000" w:themeColor="text1"/>
          <w:lang w:val="sr-Latn-ME"/>
        </w:rPr>
        <w:t>nasilju u porodici</w:t>
      </w:r>
      <w:r w:rsidR="004629A3" w:rsidRPr="00101A2A">
        <w:rPr>
          <w:iCs/>
          <w:color w:val="000000" w:themeColor="text1"/>
          <w:lang w:val="sr-Latn-ME"/>
        </w:rPr>
        <w:t>, član 220 KZCG</w:t>
      </w:r>
      <w:r w:rsidR="00F0626A" w:rsidRPr="00101A2A">
        <w:rPr>
          <w:iCs/>
          <w:color w:val="000000" w:themeColor="text1"/>
          <w:lang w:val="sr-Latn-ME"/>
        </w:rPr>
        <w:t xml:space="preserve"> (</w:t>
      </w:r>
      <w:r w:rsidR="00D40D38" w:rsidRPr="00101A2A">
        <w:rPr>
          <w:iCs/>
          <w:color w:val="000000" w:themeColor="text1"/>
          <w:lang w:val="sr-Latn-ME"/>
        </w:rPr>
        <w:t>6</w:t>
      </w:r>
      <w:r w:rsidR="00F0626A" w:rsidRPr="00101A2A">
        <w:rPr>
          <w:iCs/>
          <w:color w:val="000000" w:themeColor="text1"/>
          <w:lang w:val="sr-Latn-ME"/>
        </w:rPr>
        <w:t xml:space="preserve">); </w:t>
      </w:r>
      <w:r w:rsidR="00304A58" w:rsidRPr="00101A2A">
        <w:rPr>
          <w:iCs/>
          <w:color w:val="000000" w:themeColor="text1"/>
          <w:lang w:val="sr-Latn-ME"/>
        </w:rPr>
        <w:t xml:space="preserve">zlostavljanja (3) </w:t>
      </w:r>
      <w:r w:rsidR="00F0626A" w:rsidRPr="00101A2A">
        <w:rPr>
          <w:iCs/>
          <w:color w:val="000000" w:themeColor="text1"/>
          <w:lang w:val="sr-Latn-ME"/>
        </w:rPr>
        <w:t>sa elementima fizičkog nasilja (</w:t>
      </w:r>
      <w:r w:rsidR="00EE09B9" w:rsidRPr="00101A2A">
        <w:rPr>
          <w:iCs/>
          <w:color w:val="000000" w:themeColor="text1"/>
          <w:lang w:val="sr-Latn-ME"/>
        </w:rPr>
        <w:t>3</w:t>
      </w:r>
      <w:r w:rsidR="00F0626A" w:rsidRPr="00101A2A">
        <w:rPr>
          <w:iCs/>
          <w:color w:val="000000" w:themeColor="text1"/>
          <w:lang w:val="sr-Latn-ME"/>
        </w:rPr>
        <w:t>)</w:t>
      </w:r>
      <w:r w:rsidR="00EE09B9" w:rsidRPr="00101A2A">
        <w:rPr>
          <w:iCs/>
          <w:color w:val="000000" w:themeColor="text1"/>
          <w:lang w:val="sr-Latn-ME"/>
        </w:rPr>
        <w:t xml:space="preserve"> i</w:t>
      </w:r>
      <w:r w:rsidR="00283AFC" w:rsidRPr="00101A2A">
        <w:rPr>
          <w:iCs/>
          <w:color w:val="000000" w:themeColor="text1"/>
          <w:lang w:val="sr-Latn-ME"/>
        </w:rPr>
        <w:t xml:space="preserve"> trgovine ljudima radi prosjačenja,</w:t>
      </w:r>
      <w:r w:rsidR="00EE09B9" w:rsidRPr="00101A2A">
        <w:rPr>
          <w:iCs/>
          <w:color w:val="000000" w:themeColor="text1"/>
          <w:lang w:val="sr-Latn-ME"/>
        </w:rPr>
        <w:t xml:space="preserve"> krađe i </w:t>
      </w:r>
      <w:r w:rsidR="003904E3" w:rsidRPr="00101A2A">
        <w:rPr>
          <w:iCs/>
          <w:color w:val="000000" w:themeColor="text1"/>
          <w:lang w:val="sr-Latn-ME"/>
        </w:rPr>
        <w:t xml:space="preserve">ugrožavanja javnog </w:t>
      </w:r>
      <w:r w:rsidR="00EE09B9" w:rsidRPr="00101A2A">
        <w:rPr>
          <w:iCs/>
          <w:color w:val="000000" w:themeColor="text1"/>
          <w:lang w:val="sr-Latn-ME"/>
        </w:rPr>
        <w:t>saobraćaja po 1</w:t>
      </w:r>
      <w:r w:rsidR="00F0626A" w:rsidRPr="00101A2A">
        <w:rPr>
          <w:iCs/>
          <w:color w:val="000000" w:themeColor="text1"/>
          <w:lang w:val="sr-Latn-ME"/>
        </w:rPr>
        <w:t>.</w:t>
      </w:r>
      <w:r w:rsidR="00283AFC" w:rsidRPr="00101A2A">
        <w:rPr>
          <w:iCs/>
          <w:color w:val="000000" w:themeColor="text1"/>
          <w:lang w:val="sr-Latn-ME"/>
        </w:rPr>
        <w:t xml:space="preserve"> Za jedno KD nema podataka.</w:t>
      </w:r>
      <w:r w:rsidR="00F0626A" w:rsidRPr="00101A2A">
        <w:rPr>
          <w:iCs/>
          <w:color w:val="000000" w:themeColor="text1"/>
          <w:lang w:val="sr-Latn-ME"/>
        </w:rPr>
        <w:t xml:space="preserve"> </w:t>
      </w:r>
      <w:r w:rsidR="00206545" w:rsidRPr="00101A2A">
        <w:rPr>
          <w:iCs/>
          <w:color w:val="000000" w:themeColor="text1"/>
          <w:lang w:val="sr-Latn-ME"/>
        </w:rPr>
        <w:t>Kod</w:t>
      </w:r>
      <w:r w:rsidR="00B04E17" w:rsidRPr="00101A2A">
        <w:rPr>
          <w:iCs/>
          <w:color w:val="000000" w:themeColor="text1"/>
          <w:lang w:val="sr-Latn-ME"/>
        </w:rPr>
        <w:t xml:space="preserve"> kategorije</w:t>
      </w:r>
      <w:r w:rsidR="00206545" w:rsidRPr="00101A2A">
        <w:rPr>
          <w:iCs/>
          <w:color w:val="000000" w:themeColor="text1"/>
          <w:lang w:val="sr-Latn-ME"/>
        </w:rPr>
        <w:t xml:space="preserve"> </w:t>
      </w:r>
      <w:r w:rsidR="00B04E17" w:rsidRPr="00101A2A">
        <w:rPr>
          <w:iCs/>
          <w:color w:val="000000" w:themeColor="text1"/>
          <w:lang w:val="sr-Latn-ME"/>
        </w:rPr>
        <w:t>djeca/maloljetni oštećeni</w:t>
      </w:r>
      <w:r w:rsidR="00206545" w:rsidRPr="00101A2A">
        <w:rPr>
          <w:iCs/>
          <w:color w:val="000000" w:themeColor="text1"/>
          <w:lang w:val="sr-Latn-ME"/>
        </w:rPr>
        <w:t xml:space="preserve">, radilo se o krivičnim djelima: </w:t>
      </w:r>
      <w:r w:rsidR="001E6960" w:rsidRPr="00101A2A">
        <w:rPr>
          <w:iCs/>
          <w:color w:val="000000" w:themeColor="text1"/>
          <w:lang w:val="sr-Latn-ME"/>
        </w:rPr>
        <w:t xml:space="preserve">sa </w:t>
      </w:r>
      <w:r w:rsidR="00304A58" w:rsidRPr="00101A2A">
        <w:rPr>
          <w:iCs/>
          <w:color w:val="000000" w:themeColor="text1"/>
          <w:lang w:val="sr-Latn-ME"/>
        </w:rPr>
        <w:t>elementima seksualnog nasilja (2</w:t>
      </w:r>
      <w:r w:rsidR="00283AFC" w:rsidRPr="00101A2A">
        <w:rPr>
          <w:iCs/>
          <w:color w:val="000000" w:themeColor="text1"/>
          <w:lang w:val="sr-Latn-ME"/>
        </w:rPr>
        <w:t>0</w:t>
      </w:r>
      <w:r w:rsidR="001E6960" w:rsidRPr="00101A2A">
        <w:rPr>
          <w:iCs/>
          <w:color w:val="000000" w:themeColor="text1"/>
          <w:lang w:val="sr-Latn-ME"/>
        </w:rPr>
        <w:t>); nasilju u porodici</w:t>
      </w:r>
      <w:r w:rsidR="004629A3" w:rsidRPr="00101A2A">
        <w:rPr>
          <w:iCs/>
          <w:color w:val="000000" w:themeColor="text1"/>
          <w:lang w:val="sr-Latn-ME"/>
        </w:rPr>
        <w:t>, član 220 KZCG</w:t>
      </w:r>
      <w:r w:rsidR="001E6960" w:rsidRPr="00101A2A">
        <w:rPr>
          <w:iCs/>
          <w:color w:val="000000" w:themeColor="text1"/>
          <w:lang w:val="sr-Latn-ME"/>
        </w:rPr>
        <w:t xml:space="preserve"> (</w:t>
      </w:r>
      <w:r w:rsidR="00731B61" w:rsidRPr="00101A2A">
        <w:rPr>
          <w:iCs/>
          <w:color w:val="000000" w:themeColor="text1"/>
          <w:lang w:val="sr-Latn-ME"/>
        </w:rPr>
        <w:t>4</w:t>
      </w:r>
      <w:r w:rsidR="001E6960" w:rsidRPr="00101A2A">
        <w:rPr>
          <w:iCs/>
          <w:color w:val="000000" w:themeColor="text1"/>
          <w:lang w:val="sr-Latn-ME"/>
        </w:rPr>
        <w:t xml:space="preserve">); </w:t>
      </w:r>
      <w:r w:rsidR="00304A58" w:rsidRPr="00101A2A">
        <w:rPr>
          <w:iCs/>
          <w:color w:val="000000" w:themeColor="text1"/>
          <w:lang w:val="sr-Latn-ME"/>
        </w:rPr>
        <w:t xml:space="preserve">zlostavljanja (3), </w:t>
      </w:r>
      <w:r w:rsidR="001E6960" w:rsidRPr="00101A2A">
        <w:rPr>
          <w:iCs/>
          <w:color w:val="000000" w:themeColor="text1"/>
          <w:lang w:val="sr-Latn-ME"/>
        </w:rPr>
        <w:t>sa elementima fizičkog nasilja (</w:t>
      </w:r>
      <w:r w:rsidR="00EE09B9" w:rsidRPr="00101A2A">
        <w:rPr>
          <w:iCs/>
          <w:color w:val="000000" w:themeColor="text1"/>
          <w:lang w:val="sr-Latn-ME"/>
        </w:rPr>
        <w:t>3</w:t>
      </w:r>
      <w:r w:rsidR="001E6960" w:rsidRPr="00101A2A">
        <w:rPr>
          <w:iCs/>
          <w:color w:val="000000" w:themeColor="text1"/>
          <w:lang w:val="sr-Latn-ME"/>
        </w:rPr>
        <w:t>)</w:t>
      </w:r>
      <w:r w:rsidR="00EE09B9" w:rsidRPr="00101A2A">
        <w:rPr>
          <w:iCs/>
          <w:color w:val="000000" w:themeColor="text1"/>
          <w:lang w:val="sr-Latn-ME"/>
        </w:rPr>
        <w:t xml:space="preserve">, </w:t>
      </w:r>
      <w:r w:rsidR="00283AFC" w:rsidRPr="00101A2A">
        <w:rPr>
          <w:iCs/>
          <w:color w:val="000000" w:themeColor="text1"/>
          <w:lang w:val="sr-Latn-ME"/>
        </w:rPr>
        <w:t xml:space="preserve">trgovine ljudima </w:t>
      </w:r>
      <w:r w:rsidR="00404B7D" w:rsidRPr="00101A2A">
        <w:rPr>
          <w:iCs/>
          <w:color w:val="000000" w:themeColor="text1"/>
          <w:lang w:val="sr-Latn-ME"/>
        </w:rPr>
        <w:t xml:space="preserve">radi prosjačenja i </w:t>
      </w:r>
      <w:r w:rsidR="00EE09B9" w:rsidRPr="00101A2A">
        <w:rPr>
          <w:iCs/>
          <w:color w:val="000000" w:themeColor="text1"/>
          <w:lang w:val="sr-Latn-ME"/>
        </w:rPr>
        <w:t xml:space="preserve">bezbijednosti saobraćaja </w:t>
      </w:r>
      <w:r w:rsidR="00404B7D" w:rsidRPr="00101A2A">
        <w:rPr>
          <w:iCs/>
          <w:color w:val="000000" w:themeColor="text1"/>
          <w:lang w:val="sr-Latn-ME"/>
        </w:rPr>
        <w:t xml:space="preserve">po </w:t>
      </w:r>
      <w:r w:rsidR="00EE09B9" w:rsidRPr="00101A2A">
        <w:rPr>
          <w:iCs/>
          <w:color w:val="000000" w:themeColor="text1"/>
          <w:lang w:val="sr-Latn-ME"/>
        </w:rPr>
        <w:t>1</w:t>
      </w:r>
      <w:r w:rsidR="001E6960" w:rsidRPr="00101A2A">
        <w:rPr>
          <w:iCs/>
          <w:color w:val="000000" w:themeColor="text1"/>
          <w:lang w:val="sr-Latn-ME"/>
        </w:rPr>
        <w:t xml:space="preserve">. </w:t>
      </w:r>
      <w:r w:rsidR="00206545" w:rsidRPr="00101A2A">
        <w:rPr>
          <w:iCs/>
          <w:color w:val="000000" w:themeColor="text1"/>
          <w:lang w:val="sr-Latn-ME"/>
        </w:rPr>
        <w:t xml:space="preserve">Kod djece/maloljetnih svjedoka, radilo se o krivičnim djelima: </w:t>
      </w:r>
      <w:r w:rsidR="00EE09B9" w:rsidRPr="00101A2A">
        <w:rPr>
          <w:iCs/>
          <w:color w:val="000000" w:themeColor="text1"/>
          <w:lang w:val="sr-Latn-ME"/>
        </w:rPr>
        <w:t>nasilju u porodici</w:t>
      </w:r>
      <w:r w:rsidR="004629A3" w:rsidRPr="00101A2A">
        <w:rPr>
          <w:iCs/>
          <w:color w:val="000000" w:themeColor="text1"/>
          <w:lang w:val="sr-Latn-ME"/>
        </w:rPr>
        <w:t xml:space="preserve">, </w:t>
      </w:r>
      <w:r w:rsidR="00EE09B9" w:rsidRPr="00101A2A">
        <w:rPr>
          <w:iCs/>
          <w:color w:val="000000" w:themeColor="text1"/>
          <w:lang w:val="sr-Latn-ME"/>
        </w:rPr>
        <w:t>č</w:t>
      </w:r>
      <w:r w:rsidR="004629A3" w:rsidRPr="00101A2A">
        <w:rPr>
          <w:iCs/>
          <w:color w:val="000000" w:themeColor="text1"/>
          <w:lang w:val="sr-Latn-ME"/>
        </w:rPr>
        <w:t>lan 2</w:t>
      </w:r>
      <w:r w:rsidR="00EE09B9" w:rsidRPr="00101A2A">
        <w:rPr>
          <w:iCs/>
          <w:color w:val="000000" w:themeColor="text1"/>
          <w:lang w:val="sr-Latn-ME"/>
        </w:rPr>
        <w:t>20</w:t>
      </w:r>
      <w:r w:rsidR="004629A3" w:rsidRPr="00101A2A">
        <w:rPr>
          <w:iCs/>
          <w:color w:val="000000" w:themeColor="text1"/>
          <w:lang w:val="sr-Latn-ME"/>
        </w:rPr>
        <w:t xml:space="preserve"> KZCG</w:t>
      </w:r>
      <w:r w:rsidR="001E6960" w:rsidRPr="00101A2A">
        <w:rPr>
          <w:iCs/>
          <w:color w:val="000000" w:themeColor="text1"/>
          <w:lang w:val="sr-Latn-ME"/>
        </w:rPr>
        <w:t xml:space="preserve"> (</w:t>
      </w:r>
      <w:r w:rsidR="00EE09B9" w:rsidRPr="00101A2A">
        <w:rPr>
          <w:iCs/>
          <w:color w:val="000000" w:themeColor="text1"/>
          <w:lang w:val="sr-Latn-ME"/>
        </w:rPr>
        <w:t>2</w:t>
      </w:r>
      <w:r w:rsidR="001E6960" w:rsidRPr="00101A2A">
        <w:rPr>
          <w:iCs/>
          <w:color w:val="000000" w:themeColor="text1"/>
          <w:lang w:val="sr-Latn-ME"/>
        </w:rPr>
        <w:t xml:space="preserve">); </w:t>
      </w:r>
      <w:r w:rsidR="00EE09B9" w:rsidRPr="00101A2A">
        <w:rPr>
          <w:iCs/>
          <w:color w:val="000000" w:themeColor="text1"/>
          <w:lang w:val="sr-Latn-ME"/>
        </w:rPr>
        <w:t xml:space="preserve">i </w:t>
      </w:r>
      <w:r w:rsidR="00404B7D" w:rsidRPr="00101A2A">
        <w:rPr>
          <w:iCs/>
          <w:color w:val="000000" w:themeColor="text1"/>
          <w:lang w:val="sr-Latn-ME"/>
        </w:rPr>
        <w:t>krađe</w:t>
      </w:r>
      <w:r w:rsidR="00B8259A" w:rsidRPr="00101A2A">
        <w:rPr>
          <w:iCs/>
          <w:color w:val="000000" w:themeColor="text1"/>
          <w:lang w:val="sr-Latn-ME"/>
        </w:rPr>
        <w:t xml:space="preserve"> (1</w:t>
      </w:r>
      <w:r w:rsidR="00206545" w:rsidRPr="00101A2A">
        <w:rPr>
          <w:iCs/>
          <w:color w:val="000000" w:themeColor="text1"/>
          <w:lang w:val="sr-Latn-ME"/>
        </w:rPr>
        <w:t xml:space="preserve">). </w:t>
      </w:r>
      <w:r w:rsidR="00412144" w:rsidRPr="00101A2A">
        <w:rPr>
          <w:color w:val="000000" w:themeColor="text1"/>
          <w:lang w:val="sr-Latn-CS"/>
        </w:rPr>
        <w:t>Djeca/maloljetni oštećeni su većinom ženskog pola</w:t>
      </w:r>
      <w:r w:rsidR="00EE09B9" w:rsidRPr="00101A2A">
        <w:rPr>
          <w:color w:val="000000" w:themeColor="text1"/>
          <w:lang w:val="sr-Latn-CS"/>
        </w:rPr>
        <w:t xml:space="preserve"> (2</w:t>
      </w:r>
      <w:r w:rsidR="00292E4F" w:rsidRPr="00101A2A">
        <w:rPr>
          <w:color w:val="000000" w:themeColor="text1"/>
          <w:lang w:val="sr-Latn-CS"/>
        </w:rPr>
        <w:t>3</w:t>
      </w:r>
      <w:r w:rsidR="009B2ED7" w:rsidRPr="00101A2A">
        <w:rPr>
          <w:color w:val="000000" w:themeColor="text1"/>
          <w:lang w:val="sr-Latn-CS"/>
        </w:rPr>
        <w:t>), u odnosu na djecu muškog pola (1</w:t>
      </w:r>
      <w:r w:rsidR="00EE09B9" w:rsidRPr="00101A2A">
        <w:rPr>
          <w:color w:val="000000" w:themeColor="text1"/>
          <w:lang w:val="sr-Latn-CS"/>
        </w:rPr>
        <w:t>0</w:t>
      </w:r>
      <w:r w:rsidR="009B2ED7" w:rsidRPr="00101A2A">
        <w:rPr>
          <w:color w:val="000000" w:themeColor="text1"/>
          <w:lang w:val="sr-Latn-CS"/>
        </w:rPr>
        <w:t>).</w:t>
      </w:r>
      <w:r w:rsidR="00292E4F" w:rsidRPr="00101A2A">
        <w:rPr>
          <w:color w:val="000000" w:themeColor="text1"/>
          <w:lang w:val="sr-Latn-CS"/>
        </w:rPr>
        <w:t xml:space="preserve"> Djeca/malol</w:t>
      </w:r>
      <w:r w:rsidR="004C7970" w:rsidRPr="00101A2A">
        <w:rPr>
          <w:color w:val="000000" w:themeColor="text1"/>
          <w:lang w:val="sr-Latn-CS"/>
        </w:rPr>
        <w:t xml:space="preserve">jetni svjedoci su </w:t>
      </w:r>
      <w:r w:rsidR="00EE09B9" w:rsidRPr="00101A2A">
        <w:rPr>
          <w:color w:val="000000" w:themeColor="text1"/>
          <w:lang w:val="sr-Latn-CS"/>
        </w:rPr>
        <w:t>svi ženskog</w:t>
      </w:r>
      <w:r w:rsidR="004C7970" w:rsidRPr="00101A2A">
        <w:rPr>
          <w:color w:val="000000" w:themeColor="text1"/>
          <w:lang w:val="sr-Latn-CS"/>
        </w:rPr>
        <w:t xml:space="preserve"> pola (</w:t>
      </w:r>
      <w:r w:rsidR="00EE09B9" w:rsidRPr="00101A2A">
        <w:rPr>
          <w:color w:val="000000" w:themeColor="text1"/>
          <w:lang w:val="sr-Latn-CS"/>
        </w:rPr>
        <w:t>3)</w:t>
      </w:r>
      <w:r w:rsidR="00292E4F" w:rsidRPr="00101A2A">
        <w:rPr>
          <w:color w:val="000000" w:themeColor="text1"/>
          <w:lang w:val="sr-Latn-CS"/>
        </w:rPr>
        <w:t>.</w:t>
      </w:r>
      <w:r w:rsidR="009B2ED7" w:rsidRPr="00101A2A">
        <w:rPr>
          <w:color w:val="000000" w:themeColor="text1"/>
          <w:lang w:val="sr-Latn-CS"/>
        </w:rPr>
        <w:t xml:space="preserve"> Učinioci su većinom p</w:t>
      </w:r>
      <w:r w:rsidR="00DB041E" w:rsidRPr="00101A2A">
        <w:rPr>
          <w:color w:val="000000" w:themeColor="text1"/>
          <w:lang w:val="sr-Latn-CS"/>
        </w:rPr>
        <w:t>unoljetna lica, u odnosu na maloljetne</w:t>
      </w:r>
      <w:r w:rsidR="009B2ED7" w:rsidRPr="00101A2A">
        <w:rPr>
          <w:color w:val="000000" w:themeColor="text1"/>
          <w:lang w:val="sr-Latn-CS"/>
        </w:rPr>
        <w:t xml:space="preserve"> </w:t>
      </w:r>
      <w:r w:rsidR="00DB041E" w:rsidRPr="00101A2A">
        <w:rPr>
          <w:color w:val="000000" w:themeColor="text1"/>
          <w:lang w:val="sr-Latn-CS"/>
        </w:rPr>
        <w:t>u</w:t>
      </w:r>
      <w:r w:rsidR="009B2ED7" w:rsidRPr="00101A2A">
        <w:rPr>
          <w:color w:val="000000" w:themeColor="text1"/>
          <w:lang w:val="sr-Latn-CS"/>
        </w:rPr>
        <w:t>činioce</w:t>
      </w:r>
      <w:r w:rsidR="007C195C" w:rsidRPr="00101A2A">
        <w:rPr>
          <w:color w:val="000000" w:themeColor="text1"/>
          <w:lang w:val="sr-Latn-CS"/>
        </w:rPr>
        <w:t xml:space="preserve"> koj</w:t>
      </w:r>
      <w:r w:rsidR="00DB041E" w:rsidRPr="00101A2A">
        <w:rPr>
          <w:color w:val="000000" w:themeColor="text1"/>
          <w:lang w:val="sr-Latn-CS"/>
        </w:rPr>
        <w:t xml:space="preserve">ih </w:t>
      </w:r>
      <w:r w:rsidR="00546844" w:rsidRPr="00101A2A">
        <w:rPr>
          <w:color w:val="000000" w:themeColor="text1"/>
          <w:lang w:val="sr-Latn-CS"/>
        </w:rPr>
        <w:lastRenderedPageBreak/>
        <w:t>je</w:t>
      </w:r>
      <w:r w:rsidR="00DB041E" w:rsidRPr="00101A2A">
        <w:rPr>
          <w:color w:val="000000" w:themeColor="text1"/>
          <w:lang w:val="sr-Latn-CS"/>
        </w:rPr>
        <w:t xml:space="preserve"> </w:t>
      </w:r>
      <w:r w:rsidR="00546844" w:rsidRPr="00101A2A">
        <w:rPr>
          <w:color w:val="000000" w:themeColor="text1"/>
          <w:lang w:val="sr-Latn-CS"/>
        </w:rPr>
        <w:t xml:space="preserve">2 </w:t>
      </w:r>
      <w:r w:rsidR="00DB041E" w:rsidRPr="00101A2A">
        <w:rPr>
          <w:color w:val="000000" w:themeColor="text1"/>
          <w:lang w:val="sr-Latn-CS"/>
        </w:rPr>
        <w:t>(muškog pola</w:t>
      </w:r>
      <w:r w:rsidR="00546844" w:rsidRPr="00101A2A">
        <w:rPr>
          <w:color w:val="000000" w:themeColor="text1"/>
          <w:lang w:val="sr-Latn-CS"/>
        </w:rPr>
        <w:t>)</w:t>
      </w:r>
      <w:r w:rsidR="00A3149E" w:rsidRPr="00101A2A">
        <w:rPr>
          <w:color w:val="000000" w:themeColor="text1"/>
          <w:lang w:val="sr-Latn-CS"/>
        </w:rPr>
        <w:t>,</w:t>
      </w:r>
      <w:r w:rsidR="00DB041E" w:rsidRPr="00101A2A">
        <w:rPr>
          <w:color w:val="000000" w:themeColor="text1"/>
          <w:lang w:val="sr-Latn-CS"/>
        </w:rPr>
        <w:t xml:space="preserve"> za krivična djela:</w:t>
      </w:r>
      <w:r w:rsidR="007C195C" w:rsidRPr="00101A2A">
        <w:rPr>
          <w:color w:val="000000" w:themeColor="text1"/>
          <w:lang w:val="sr-Latn-CS"/>
        </w:rPr>
        <w:t xml:space="preserve"> </w:t>
      </w:r>
      <w:r w:rsidR="00546844" w:rsidRPr="00101A2A">
        <w:rPr>
          <w:color w:val="000000" w:themeColor="text1"/>
          <w:lang w:val="sr-Latn-CS"/>
        </w:rPr>
        <w:t>obljuba s djetetom</w:t>
      </w:r>
      <w:r w:rsidR="00297B03" w:rsidRPr="00101A2A">
        <w:rPr>
          <w:color w:val="000000" w:themeColor="text1"/>
          <w:lang w:val="sr-Latn-CS"/>
        </w:rPr>
        <w:t>,</w:t>
      </w:r>
      <w:r w:rsidR="004629A3" w:rsidRPr="00101A2A">
        <w:rPr>
          <w:color w:val="000000" w:themeColor="text1"/>
          <w:lang w:val="sr-Latn-CS"/>
        </w:rPr>
        <w:t xml:space="preserve"> član</w:t>
      </w:r>
      <w:r w:rsidR="00546844" w:rsidRPr="00101A2A">
        <w:rPr>
          <w:color w:val="000000" w:themeColor="text1"/>
          <w:lang w:val="sr-Latn-CS"/>
        </w:rPr>
        <w:t xml:space="preserve"> 206</w:t>
      </w:r>
      <w:r w:rsidR="004629A3" w:rsidRPr="00101A2A">
        <w:rPr>
          <w:color w:val="000000" w:themeColor="text1"/>
          <w:lang w:val="sr-Latn-CS"/>
        </w:rPr>
        <w:t xml:space="preserve"> KZCG</w:t>
      </w:r>
      <w:r w:rsidR="00297B03" w:rsidRPr="00101A2A">
        <w:rPr>
          <w:color w:val="000000" w:themeColor="text1"/>
          <w:lang w:val="sr-Latn-CS"/>
        </w:rPr>
        <w:t xml:space="preserve"> </w:t>
      </w:r>
      <w:r w:rsidR="00546844" w:rsidRPr="00101A2A">
        <w:rPr>
          <w:color w:val="000000" w:themeColor="text1"/>
          <w:lang w:val="sr-Latn-CS"/>
        </w:rPr>
        <w:t>i nedefinisano KD nedozvoljeni brak</w:t>
      </w:r>
      <w:r w:rsidR="00DA3744" w:rsidRPr="00101A2A">
        <w:rPr>
          <w:color w:val="000000" w:themeColor="text1"/>
          <w:lang w:val="sr-Latn-CS"/>
        </w:rPr>
        <w:t xml:space="preserve">. Uzrast </w:t>
      </w:r>
      <w:r w:rsidR="00C42986" w:rsidRPr="00101A2A">
        <w:rPr>
          <w:color w:val="000000" w:themeColor="text1"/>
          <w:lang w:val="sr-Latn-CS"/>
        </w:rPr>
        <w:t>djece/</w:t>
      </w:r>
      <w:r w:rsidR="00297B03" w:rsidRPr="00101A2A">
        <w:rPr>
          <w:color w:val="000000" w:themeColor="text1"/>
          <w:lang w:val="sr-Latn-CS"/>
        </w:rPr>
        <w:t xml:space="preserve">maloljetnih </w:t>
      </w:r>
      <w:r w:rsidR="00DA3744" w:rsidRPr="00101A2A">
        <w:rPr>
          <w:color w:val="000000" w:themeColor="text1"/>
          <w:lang w:val="sr-Latn-CS"/>
        </w:rPr>
        <w:t>ošte</w:t>
      </w:r>
      <w:r w:rsidR="001E6960" w:rsidRPr="00101A2A">
        <w:rPr>
          <w:color w:val="000000" w:themeColor="text1"/>
          <w:lang w:val="sr-Latn-CS"/>
        </w:rPr>
        <w:t xml:space="preserve">ćenih je od </w:t>
      </w:r>
      <w:r w:rsidR="00546844" w:rsidRPr="00101A2A">
        <w:rPr>
          <w:color w:val="000000" w:themeColor="text1"/>
          <w:lang w:val="sr-Latn-CS"/>
        </w:rPr>
        <w:t>4</w:t>
      </w:r>
      <w:r w:rsidR="00DA3744" w:rsidRPr="00101A2A">
        <w:rPr>
          <w:color w:val="000000" w:themeColor="text1"/>
          <w:lang w:val="sr-Latn-CS"/>
        </w:rPr>
        <w:t xml:space="preserve"> do 1</w:t>
      </w:r>
      <w:r w:rsidR="00546844" w:rsidRPr="00101A2A">
        <w:rPr>
          <w:color w:val="000000" w:themeColor="text1"/>
          <w:lang w:val="sr-Latn-CS"/>
        </w:rPr>
        <w:t>6</w:t>
      </w:r>
      <w:r w:rsidR="00297B03" w:rsidRPr="00101A2A">
        <w:rPr>
          <w:color w:val="000000" w:themeColor="text1"/>
          <w:lang w:val="sr-Latn-CS"/>
        </w:rPr>
        <w:t xml:space="preserve"> g</w:t>
      </w:r>
      <w:r w:rsidR="001E6960" w:rsidRPr="00101A2A">
        <w:rPr>
          <w:color w:val="000000" w:themeColor="text1"/>
          <w:lang w:val="sr-Latn-CS"/>
        </w:rPr>
        <w:t xml:space="preserve">odina, a uzrast svjedoka je od </w:t>
      </w:r>
      <w:r w:rsidR="00546844" w:rsidRPr="00101A2A">
        <w:rPr>
          <w:color w:val="000000" w:themeColor="text1"/>
          <w:lang w:val="sr-Latn-CS"/>
        </w:rPr>
        <w:t xml:space="preserve">7 </w:t>
      </w:r>
      <w:r w:rsidR="00297B03" w:rsidRPr="00101A2A">
        <w:rPr>
          <w:color w:val="000000" w:themeColor="text1"/>
          <w:lang w:val="sr-Latn-CS"/>
        </w:rPr>
        <w:t xml:space="preserve">do </w:t>
      </w:r>
      <w:r w:rsidR="001E6960" w:rsidRPr="00101A2A">
        <w:rPr>
          <w:color w:val="000000" w:themeColor="text1"/>
          <w:lang w:val="sr-Latn-CS"/>
        </w:rPr>
        <w:t>1</w:t>
      </w:r>
      <w:r w:rsidR="00546844" w:rsidRPr="00101A2A">
        <w:rPr>
          <w:color w:val="000000" w:themeColor="text1"/>
          <w:lang w:val="sr-Latn-CS"/>
        </w:rPr>
        <w:t>1</w:t>
      </w:r>
      <w:r w:rsidR="00297B03" w:rsidRPr="00101A2A">
        <w:rPr>
          <w:color w:val="000000" w:themeColor="text1"/>
          <w:lang w:val="sr-Latn-CS"/>
        </w:rPr>
        <w:t xml:space="preserve"> godina</w:t>
      </w:r>
      <w:r w:rsidR="00DA3744" w:rsidRPr="00101A2A">
        <w:rPr>
          <w:color w:val="000000" w:themeColor="text1"/>
          <w:lang w:val="sr-Latn-CS"/>
        </w:rPr>
        <w:t>.</w:t>
      </w:r>
      <w:r w:rsidR="001F35B0" w:rsidRPr="00101A2A">
        <w:rPr>
          <w:iCs/>
          <w:color w:val="000000" w:themeColor="text1"/>
          <w:lang w:val="sr-Latn-ME"/>
        </w:rPr>
        <w:t xml:space="preserve"> </w:t>
      </w:r>
    </w:p>
    <w:p w:rsidR="00FE525F" w:rsidRPr="00101A2A" w:rsidRDefault="00EC51F8" w:rsidP="00297B03">
      <w:pPr>
        <w:spacing w:before="120"/>
        <w:jc w:val="both"/>
        <w:rPr>
          <w:color w:val="000000" w:themeColor="text1"/>
          <w:lang w:val="sl-SI"/>
        </w:rPr>
      </w:pPr>
      <w:r w:rsidRPr="00101A2A">
        <w:rPr>
          <w:color w:val="000000" w:themeColor="text1"/>
          <w:lang w:val="sl-SI"/>
        </w:rPr>
        <w:t>Državni tužioci su prihvatili</w:t>
      </w:r>
      <w:r w:rsidR="00206545" w:rsidRPr="00101A2A">
        <w:rPr>
          <w:color w:val="000000" w:themeColor="text1"/>
          <w:lang w:val="sl-SI"/>
        </w:rPr>
        <w:t xml:space="preserve"> preporuku Stručne službe </w:t>
      </w:r>
      <w:r w:rsidR="009B19F9" w:rsidRPr="00101A2A">
        <w:rPr>
          <w:color w:val="000000" w:themeColor="text1"/>
          <w:lang w:val="sl-SI"/>
        </w:rPr>
        <w:t xml:space="preserve">za postavljenje punomoćnika za </w:t>
      </w:r>
      <w:r w:rsidR="00BF5944" w:rsidRPr="00101A2A">
        <w:rPr>
          <w:color w:val="000000" w:themeColor="text1"/>
          <w:lang w:val="sl-SI"/>
        </w:rPr>
        <w:t>8</w:t>
      </w:r>
      <w:r w:rsidR="00206545" w:rsidRPr="00101A2A">
        <w:rPr>
          <w:color w:val="000000" w:themeColor="text1"/>
          <w:lang w:val="sl-SI"/>
        </w:rPr>
        <w:t xml:space="preserve"> djece/maloljetnih oštećenih lica</w:t>
      </w:r>
      <w:r w:rsidR="00C42986" w:rsidRPr="00101A2A">
        <w:rPr>
          <w:color w:val="000000" w:themeColor="text1"/>
          <w:lang w:val="sl-SI"/>
        </w:rPr>
        <w:t xml:space="preserve"> </w:t>
      </w:r>
      <w:r w:rsidR="00797BDF" w:rsidRPr="00101A2A">
        <w:rPr>
          <w:color w:val="000000" w:themeColor="text1"/>
          <w:lang w:val="sl-SI"/>
        </w:rPr>
        <w:t xml:space="preserve">(6) i svjedoka (2), </w:t>
      </w:r>
      <w:r w:rsidR="00D442F1" w:rsidRPr="00101A2A">
        <w:rPr>
          <w:color w:val="000000" w:themeColor="text1"/>
          <w:lang w:val="sl-SI"/>
        </w:rPr>
        <w:t>za krivična djela</w:t>
      </w:r>
      <w:r w:rsidR="00C42986" w:rsidRPr="00101A2A">
        <w:rPr>
          <w:color w:val="000000" w:themeColor="text1"/>
          <w:lang w:val="sl-SI"/>
        </w:rPr>
        <w:t>:</w:t>
      </w:r>
      <w:r w:rsidR="00D442F1" w:rsidRPr="00101A2A">
        <w:rPr>
          <w:color w:val="000000" w:themeColor="text1"/>
          <w:lang w:val="sl-SI"/>
        </w:rPr>
        <w:t xml:space="preserve"> </w:t>
      </w:r>
      <w:r w:rsidR="009B19F9" w:rsidRPr="00101A2A">
        <w:rPr>
          <w:color w:val="000000" w:themeColor="text1"/>
          <w:lang w:val="sl-SI"/>
        </w:rPr>
        <w:t xml:space="preserve">silovanje, </w:t>
      </w:r>
      <w:r w:rsidR="004629A3" w:rsidRPr="00101A2A">
        <w:rPr>
          <w:color w:val="000000" w:themeColor="text1"/>
          <w:lang w:val="sl-SI"/>
        </w:rPr>
        <w:t>član</w:t>
      </w:r>
      <w:r w:rsidR="00704A4D" w:rsidRPr="00101A2A">
        <w:rPr>
          <w:color w:val="000000" w:themeColor="text1"/>
          <w:lang w:val="sl-SI"/>
        </w:rPr>
        <w:t xml:space="preserve"> 204</w:t>
      </w:r>
      <w:r w:rsidR="004629A3" w:rsidRPr="00101A2A">
        <w:rPr>
          <w:color w:val="000000" w:themeColor="text1"/>
          <w:lang w:val="sl-SI"/>
        </w:rPr>
        <w:t xml:space="preserve"> KZCG</w:t>
      </w:r>
      <w:r w:rsidR="00482B6E" w:rsidRPr="00101A2A">
        <w:rPr>
          <w:color w:val="000000" w:themeColor="text1"/>
          <w:lang w:val="sl-SI"/>
        </w:rPr>
        <w:t xml:space="preserve"> (1)</w:t>
      </w:r>
      <w:r w:rsidR="00704A4D" w:rsidRPr="00101A2A">
        <w:rPr>
          <w:color w:val="000000" w:themeColor="text1"/>
          <w:lang w:val="sl-SI"/>
        </w:rPr>
        <w:t xml:space="preserve">; </w:t>
      </w:r>
      <w:r w:rsidR="00482B6E" w:rsidRPr="00101A2A">
        <w:rPr>
          <w:color w:val="000000" w:themeColor="text1"/>
          <w:lang w:val="sl-SI"/>
        </w:rPr>
        <w:t xml:space="preserve">obljubu sa djetetom, član 206 KZCG (1); </w:t>
      </w:r>
      <w:r w:rsidR="009B19F9" w:rsidRPr="00101A2A">
        <w:rPr>
          <w:color w:val="000000" w:themeColor="text1"/>
          <w:lang w:val="sl-SI"/>
        </w:rPr>
        <w:t xml:space="preserve">nedozvoljene polne radnje, </w:t>
      </w:r>
      <w:r w:rsidR="00704A4D" w:rsidRPr="00101A2A">
        <w:rPr>
          <w:color w:val="000000" w:themeColor="text1"/>
          <w:lang w:val="sl-SI"/>
        </w:rPr>
        <w:t>čl</w:t>
      </w:r>
      <w:r w:rsidR="004629A3" w:rsidRPr="00101A2A">
        <w:rPr>
          <w:color w:val="000000" w:themeColor="text1"/>
          <w:lang w:val="sl-SI"/>
        </w:rPr>
        <w:t>an</w:t>
      </w:r>
      <w:r w:rsidR="00704A4D" w:rsidRPr="00101A2A">
        <w:rPr>
          <w:color w:val="000000" w:themeColor="text1"/>
          <w:lang w:val="sl-SI"/>
        </w:rPr>
        <w:t xml:space="preserve"> 208</w:t>
      </w:r>
      <w:r w:rsidR="004629A3" w:rsidRPr="00101A2A">
        <w:rPr>
          <w:color w:val="000000" w:themeColor="text1"/>
          <w:lang w:val="sl-SI"/>
        </w:rPr>
        <w:t xml:space="preserve"> KZCG</w:t>
      </w:r>
      <w:r w:rsidR="00482B6E" w:rsidRPr="00101A2A">
        <w:rPr>
          <w:color w:val="000000" w:themeColor="text1"/>
          <w:lang w:val="sl-SI"/>
        </w:rPr>
        <w:t xml:space="preserve"> (1)</w:t>
      </w:r>
      <w:r w:rsidR="00704A4D" w:rsidRPr="00101A2A">
        <w:rPr>
          <w:color w:val="000000" w:themeColor="text1"/>
          <w:lang w:val="sl-SI"/>
        </w:rPr>
        <w:t xml:space="preserve">; </w:t>
      </w:r>
      <w:r w:rsidR="00482B6E" w:rsidRPr="00101A2A">
        <w:rPr>
          <w:color w:val="000000" w:themeColor="text1"/>
          <w:lang w:val="sl-SI"/>
        </w:rPr>
        <w:t xml:space="preserve">zlostavljanje, član 166a KZCG (1), </w:t>
      </w:r>
      <w:r w:rsidR="009B19F9" w:rsidRPr="00101A2A">
        <w:rPr>
          <w:color w:val="000000" w:themeColor="text1"/>
          <w:lang w:val="sl-SI"/>
        </w:rPr>
        <w:t xml:space="preserve">nasilje u porodici, </w:t>
      </w:r>
      <w:r w:rsidR="004629A3" w:rsidRPr="00101A2A">
        <w:rPr>
          <w:color w:val="000000" w:themeColor="text1"/>
          <w:lang w:val="sl-SI"/>
        </w:rPr>
        <w:t>član</w:t>
      </w:r>
      <w:r w:rsidR="00704A4D" w:rsidRPr="00101A2A">
        <w:rPr>
          <w:color w:val="000000" w:themeColor="text1"/>
          <w:lang w:val="sl-SI"/>
        </w:rPr>
        <w:t xml:space="preserve"> 220</w:t>
      </w:r>
      <w:r w:rsidR="004629A3" w:rsidRPr="00101A2A">
        <w:rPr>
          <w:color w:val="000000" w:themeColor="text1"/>
          <w:lang w:val="sl-SI"/>
        </w:rPr>
        <w:t xml:space="preserve"> KZCG</w:t>
      </w:r>
      <w:r w:rsidR="00482B6E" w:rsidRPr="00101A2A">
        <w:rPr>
          <w:color w:val="000000" w:themeColor="text1"/>
          <w:lang w:val="sl-SI"/>
        </w:rPr>
        <w:t xml:space="preserve"> (2)</w:t>
      </w:r>
      <w:r w:rsidR="00704A4D" w:rsidRPr="00101A2A">
        <w:rPr>
          <w:color w:val="000000" w:themeColor="text1"/>
          <w:lang w:val="sl-SI"/>
        </w:rPr>
        <w:t xml:space="preserve">; </w:t>
      </w:r>
      <w:r w:rsidR="00482B6E" w:rsidRPr="00101A2A">
        <w:rPr>
          <w:color w:val="000000" w:themeColor="text1"/>
          <w:lang w:val="sl-SI"/>
        </w:rPr>
        <w:t>oduzimanje maloljetnog lica</w:t>
      </w:r>
      <w:r w:rsidR="004629A3" w:rsidRPr="00101A2A">
        <w:rPr>
          <w:color w:val="000000" w:themeColor="text1"/>
          <w:lang w:val="sl-SI"/>
        </w:rPr>
        <w:t xml:space="preserve">, član </w:t>
      </w:r>
      <w:r w:rsidR="00482B6E" w:rsidRPr="00101A2A">
        <w:rPr>
          <w:color w:val="000000" w:themeColor="text1"/>
          <w:lang w:val="sl-SI"/>
        </w:rPr>
        <w:t>217</w:t>
      </w:r>
      <w:r w:rsidR="004629A3" w:rsidRPr="00101A2A">
        <w:rPr>
          <w:color w:val="000000" w:themeColor="text1"/>
          <w:lang w:val="sl-SI"/>
        </w:rPr>
        <w:t xml:space="preserve"> KZCG</w:t>
      </w:r>
      <w:r w:rsidR="00FB562B" w:rsidRPr="00101A2A">
        <w:rPr>
          <w:color w:val="000000" w:themeColor="text1"/>
          <w:lang w:val="sl-SI"/>
        </w:rPr>
        <w:t xml:space="preserve"> (2</w:t>
      </w:r>
      <w:r w:rsidR="00C42986" w:rsidRPr="00101A2A">
        <w:rPr>
          <w:color w:val="000000" w:themeColor="text1"/>
          <w:lang w:val="sl-SI"/>
        </w:rPr>
        <w:t>)</w:t>
      </w:r>
      <w:r w:rsidR="00D442F1" w:rsidRPr="00101A2A">
        <w:rPr>
          <w:color w:val="000000" w:themeColor="text1"/>
          <w:lang w:val="sl-SI"/>
        </w:rPr>
        <w:t xml:space="preserve">, </w:t>
      </w:r>
      <w:r w:rsidR="004C4126" w:rsidRPr="00101A2A">
        <w:rPr>
          <w:color w:val="000000" w:themeColor="text1"/>
          <w:lang w:val="sl-SI"/>
        </w:rPr>
        <w:t xml:space="preserve">i </w:t>
      </w:r>
      <w:r w:rsidR="00C42986" w:rsidRPr="00101A2A">
        <w:rPr>
          <w:color w:val="000000" w:themeColor="text1"/>
          <w:lang w:val="sl-SI"/>
        </w:rPr>
        <w:t>podnijeli</w:t>
      </w:r>
      <w:r w:rsidR="00206545" w:rsidRPr="00101A2A">
        <w:rPr>
          <w:color w:val="000000" w:themeColor="text1"/>
          <w:lang w:val="sl-SI"/>
        </w:rPr>
        <w:t xml:space="preserve"> zahtjev sudu za</w:t>
      </w:r>
      <w:r w:rsidR="00297B03" w:rsidRPr="00101A2A">
        <w:rPr>
          <w:color w:val="000000" w:themeColor="text1"/>
          <w:lang w:val="sl-SI"/>
        </w:rPr>
        <w:t xml:space="preserve"> određivanje punomoćnika djetetu</w:t>
      </w:r>
      <w:r w:rsidRPr="00101A2A">
        <w:rPr>
          <w:color w:val="000000" w:themeColor="text1"/>
          <w:lang w:val="sl-SI"/>
        </w:rPr>
        <w:t>, što je sud uvažio</w:t>
      </w:r>
      <w:r w:rsidR="00297B03" w:rsidRPr="00101A2A">
        <w:rPr>
          <w:color w:val="000000" w:themeColor="text1"/>
          <w:lang w:val="sl-SI"/>
        </w:rPr>
        <w:t>.</w:t>
      </w:r>
      <w:r w:rsidR="00BF5944" w:rsidRPr="00101A2A">
        <w:rPr>
          <w:color w:val="000000" w:themeColor="text1"/>
          <w:lang w:val="sl-SI"/>
        </w:rPr>
        <w:t xml:space="preserve"> Za </w:t>
      </w:r>
      <w:r w:rsidR="00357DFA" w:rsidRPr="00101A2A">
        <w:rPr>
          <w:color w:val="000000" w:themeColor="text1"/>
          <w:lang w:val="sl-SI"/>
        </w:rPr>
        <w:t>1</w:t>
      </w:r>
      <w:r w:rsidR="00BF5944" w:rsidRPr="00101A2A">
        <w:rPr>
          <w:color w:val="000000" w:themeColor="text1"/>
          <w:lang w:val="sl-SI"/>
        </w:rPr>
        <w:t xml:space="preserve"> maloljetno oštećeno lice roditelji su sami angažovali punomoćnika (kod krivičnog djela </w:t>
      </w:r>
      <w:r w:rsidR="00D07380" w:rsidRPr="00101A2A">
        <w:rPr>
          <w:color w:val="000000" w:themeColor="text1"/>
          <w:lang w:val="sl-SI"/>
        </w:rPr>
        <w:t>zlostavljanje</w:t>
      </w:r>
      <w:r w:rsidR="00BF5944" w:rsidRPr="00101A2A">
        <w:rPr>
          <w:color w:val="000000" w:themeColor="text1"/>
          <w:lang w:val="sl-SI"/>
        </w:rPr>
        <w:t xml:space="preserve">). </w:t>
      </w:r>
    </w:p>
    <w:p w:rsidR="00FB562B" w:rsidRPr="00101A2A" w:rsidRDefault="00BF5944" w:rsidP="00297B03">
      <w:pPr>
        <w:spacing w:before="120"/>
        <w:jc w:val="both"/>
        <w:rPr>
          <w:color w:val="000000" w:themeColor="text1"/>
          <w:lang w:val="sl-SI"/>
        </w:rPr>
      </w:pPr>
      <w:r w:rsidRPr="00101A2A">
        <w:rPr>
          <w:color w:val="000000" w:themeColor="text1"/>
          <w:lang w:val="sl-SI"/>
        </w:rPr>
        <w:t xml:space="preserve">Takođe, </w:t>
      </w:r>
      <w:r w:rsidR="00FB562B" w:rsidRPr="00101A2A">
        <w:rPr>
          <w:color w:val="000000" w:themeColor="text1"/>
          <w:lang w:val="sl-SI"/>
        </w:rPr>
        <w:t>u 2023. godini je saslušano 2 djece/maloljetnih oštećenih</w:t>
      </w:r>
      <w:r w:rsidR="004C4126" w:rsidRPr="00101A2A">
        <w:rPr>
          <w:color w:val="000000" w:themeColor="text1"/>
          <w:lang w:val="sl-SI"/>
        </w:rPr>
        <w:t xml:space="preserve"> lica za koje je postupak pokrenu</w:t>
      </w:r>
      <w:r w:rsidR="00FB562B" w:rsidRPr="00101A2A">
        <w:rPr>
          <w:color w:val="000000" w:themeColor="text1"/>
          <w:lang w:val="sl-SI"/>
        </w:rPr>
        <w:t>t u 2022. godini, a državni tužilac za maloljetnike (ODT Nikšić) je prihvat</w:t>
      </w:r>
      <w:r w:rsidR="004C4126" w:rsidRPr="00101A2A">
        <w:rPr>
          <w:color w:val="000000" w:themeColor="text1"/>
          <w:lang w:val="sl-SI"/>
        </w:rPr>
        <w:t>i</w:t>
      </w:r>
      <w:r w:rsidR="00FB562B" w:rsidRPr="00101A2A">
        <w:rPr>
          <w:color w:val="000000" w:themeColor="text1"/>
          <w:lang w:val="sl-SI"/>
        </w:rPr>
        <w:t>o prijedlog Stručne službe, te je na inici</w:t>
      </w:r>
      <w:r w:rsidR="004C4126" w:rsidRPr="00101A2A">
        <w:rPr>
          <w:color w:val="000000" w:themeColor="text1"/>
          <w:lang w:val="sl-SI"/>
        </w:rPr>
        <w:t>j</w:t>
      </w:r>
      <w:r w:rsidR="00FB562B" w:rsidRPr="00101A2A">
        <w:rPr>
          <w:color w:val="000000" w:themeColor="text1"/>
          <w:lang w:val="sl-SI"/>
        </w:rPr>
        <w:t>ativu državnog tužio</w:t>
      </w:r>
      <w:r w:rsidR="004C4126" w:rsidRPr="00101A2A">
        <w:rPr>
          <w:color w:val="000000" w:themeColor="text1"/>
          <w:lang w:val="sl-SI"/>
        </w:rPr>
        <w:t>ca s</w:t>
      </w:r>
      <w:r w:rsidR="00FB562B" w:rsidRPr="00101A2A">
        <w:rPr>
          <w:color w:val="000000" w:themeColor="text1"/>
          <w:lang w:val="sl-SI"/>
        </w:rPr>
        <w:t>ud postavio punomoćnike i djeca su saslušana u prisustvu ponomoćnika (i uz pomoć Stručne službe, putem audiovizuelne tehnike, iz zasebne prostorije)</w:t>
      </w:r>
      <w:r w:rsidR="00797BDF" w:rsidRPr="00101A2A">
        <w:rPr>
          <w:color w:val="000000" w:themeColor="text1"/>
          <w:lang w:val="sl-SI"/>
        </w:rPr>
        <w:t>, za krivična djela nedozvoljene polne radnje, član 208 KZCG i nedefinisano krivično djelo - nasilje u porodici.</w:t>
      </w:r>
      <w:r w:rsidR="00FB562B" w:rsidRPr="00101A2A">
        <w:rPr>
          <w:color w:val="000000" w:themeColor="text1"/>
          <w:lang w:val="sl-SI"/>
        </w:rPr>
        <w:t xml:space="preserve"> Za 1 dijete</w:t>
      </w:r>
      <w:r w:rsidR="0070449C" w:rsidRPr="00101A2A">
        <w:rPr>
          <w:color w:val="000000" w:themeColor="text1"/>
          <w:lang w:val="sl-SI"/>
        </w:rPr>
        <w:t>,</w:t>
      </w:r>
      <w:r w:rsidR="00FB562B" w:rsidRPr="00101A2A">
        <w:rPr>
          <w:color w:val="000000" w:themeColor="text1"/>
          <w:lang w:val="sl-SI"/>
        </w:rPr>
        <w:t xml:space="preserve"> koje je </w:t>
      </w:r>
      <w:r w:rsidR="004C4126" w:rsidRPr="00101A2A">
        <w:rPr>
          <w:color w:val="000000" w:themeColor="text1"/>
          <w:lang w:val="sl-SI"/>
        </w:rPr>
        <w:t xml:space="preserve">procijenjeno </w:t>
      </w:r>
      <w:r w:rsidR="00FB562B" w:rsidRPr="00101A2A">
        <w:rPr>
          <w:color w:val="000000" w:themeColor="text1"/>
          <w:lang w:val="sl-SI"/>
        </w:rPr>
        <w:t xml:space="preserve">pred </w:t>
      </w:r>
      <w:r w:rsidR="0070449C" w:rsidRPr="00101A2A">
        <w:rPr>
          <w:color w:val="000000" w:themeColor="text1"/>
          <w:lang w:val="sl-SI"/>
        </w:rPr>
        <w:t xml:space="preserve">ODT Cetinje od strane Stručne službe </w:t>
      </w:r>
      <w:r w:rsidR="00FB562B" w:rsidRPr="00101A2A">
        <w:rPr>
          <w:color w:val="000000" w:themeColor="text1"/>
          <w:lang w:val="sl-SI"/>
        </w:rPr>
        <w:t>u 2020. godini</w:t>
      </w:r>
      <w:r w:rsidR="0070449C" w:rsidRPr="00101A2A">
        <w:rPr>
          <w:color w:val="000000" w:themeColor="text1"/>
          <w:lang w:val="sl-SI"/>
        </w:rPr>
        <w:t xml:space="preserve"> i saslušano </w:t>
      </w:r>
      <w:r w:rsidR="00FB562B" w:rsidRPr="00101A2A">
        <w:rPr>
          <w:color w:val="000000" w:themeColor="text1"/>
          <w:lang w:val="sl-SI"/>
        </w:rPr>
        <w:t>2021.</w:t>
      </w:r>
      <w:r w:rsidR="0070449C" w:rsidRPr="00101A2A">
        <w:rPr>
          <w:color w:val="000000" w:themeColor="text1"/>
          <w:lang w:val="sl-SI"/>
        </w:rPr>
        <w:t>godine</w:t>
      </w:r>
      <w:r w:rsidR="00FB562B" w:rsidRPr="00101A2A">
        <w:rPr>
          <w:color w:val="000000" w:themeColor="text1"/>
          <w:lang w:val="sl-SI"/>
        </w:rPr>
        <w:t xml:space="preserve"> </w:t>
      </w:r>
      <w:r w:rsidR="00797BDF" w:rsidRPr="00101A2A">
        <w:rPr>
          <w:color w:val="000000" w:themeColor="text1"/>
          <w:lang w:val="sl-SI"/>
        </w:rPr>
        <w:t>u prisu</w:t>
      </w:r>
      <w:r w:rsidR="00FB562B" w:rsidRPr="00101A2A">
        <w:rPr>
          <w:color w:val="000000" w:themeColor="text1"/>
          <w:lang w:val="sl-SI"/>
        </w:rPr>
        <w:t>s</w:t>
      </w:r>
      <w:r w:rsidR="00797BDF" w:rsidRPr="00101A2A">
        <w:rPr>
          <w:color w:val="000000" w:themeColor="text1"/>
          <w:lang w:val="sl-SI"/>
        </w:rPr>
        <w:t>t</w:t>
      </w:r>
      <w:r w:rsidR="004C4126" w:rsidRPr="00101A2A">
        <w:rPr>
          <w:color w:val="000000" w:themeColor="text1"/>
          <w:lang w:val="sl-SI"/>
        </w:rPr>
        <w:t>vu pu</w:t>
      </w:r>
      <w:r w:rsidR="00FB562B" w:rsidRPr="00101A2A">
        <w:rPr>
          <w:color w:val="000000" w:themeColor="text1"/>
          <w:lang w:val="sl-SI"/>
        </w:rPr>
        <w:t xml:space="preserve">nomoćnika </w:t>
      </w:r>
      <w:r w:rsidR="0070449C" w:rsidRPr="00101A2A">
        <w:rPr>
          <w:color w:val="000000" w:themeColor="text1"/>
          <w:lang w:val="sl-SI"/>
        </w:rPr>
        <w:t>po službe</w:t>
      </w:r>
      <w:r w:rsidR="00FB562B" w:rsidRPr="00101A2A">
        <w:rPr>
          <w:color w:val="000000" w:themeColor="text1"/>
          <w:lang w:val="sl-SI"/>
        </w:rPr>
        <w:t>noj dužnosti (na preporuku Stručne službe)</w:t>
      </w:r>
      <w:r w:rsidR="0070449C" w:rsidRPr="00101A2A">
        <w:rPr>
          <w:color w:val="000000" w:themeColor="text1"/>
          <w:lang w:val="sl-SI"/>
        </w:rPr>
        <w:t>, na glavnom pretresu pred Osnovnim sudom 2023. godine, majka je angažovala punomoćnika djetetu (Stručna služba je preporučila da se dijete ne saslušava ponovo zbog narušenog psihičkog stanja, pokušaja suicida, a sasluašna je 2021. godine po pravilima krivičnog postupka.)</w:t>
      </w:r>
      <w:r w:rsidR="00797BDF" w:rsidRPr="00101A2A">
        <w:rPr>
          <w:color w:val="000000" w:themeColor="text1"/>
          <w:lang w:val="sl-SI"/>
        </w:rPr>
        <w:t>, za krivično djelo nedozvoljene polne radnje, član 208 KZCG.</w:t>
      </w:r>
    </w:p>
    <w:p w:rsidR="00FB562B" w:rsidRPr="00101A2A" w:rsidRDefault="0070449C" w:rsidP="00297B03">
      <w:pPr>
        <w:spacing w:before="120"/>
        <w:jc w:val="both"/>
        <w:rPr>
          <w:color w:val="000000" w:themeColor="text1"/>
          <w:lang w:val="sl-SI"/>
        </w:rPr>
      </w:pPr>
      <w:r w:rsidRPr="00101A2A">
        <w:rPr>
          <w:color w:val="000000" w:themeColor="text1"/>
          <w:lang w:val="sl-SI"/>
        </w:rPr>
        <w:t>Na taj način, ukupno 8 djece/maloljetnih oštećenih lica i 2 djece/maloljetnih lica svjedoka, saslušano je 2023. godine pred državnim tužilaštvom, uz zastupanje punomoćnika po službenoj dužnosti, 1 dijete/maloljetno lice nije saslu</w:t>
      </w:r>
      <w:r w:rsidR="004C4126" w:rsidRPr="00101A2A">
        <w:rPr>
          <w:color w:val="000000" w:themeColor="text1"/>
          <w:lang w:val="sl-SI"/>
        </w:rPr>
        <w:t>šano ponovo pred s</w:t>
      </w:r>
      <w:r w:rsidRPr="00101A2A">
        <w:rPr>
          <w:color w:val="000000" w:themeColor="text1"/>
          <w:lang w:val="sl-SI"/>
        </w:rPr>
        <w:t>udom, uz zastupanje punomoćnika angažovanog od strane roditelja. Ukupno 11 djece je zastupano uz pomoć punomoćnika.</w:t>
      </w:r>
    </w:p>
    <w:p w:rsidR="00206545" w:rsidRPr="00101A2A" w:rsidRDefault="00F0626A" w:rsidP="00297B03">
      <w:pPr>
        <w:spacing w:before="120"/>
        <w:jc w:val="both"/>
        <w:rPr>
          <w:iCs/>
          <w:color w:val="000000" w:themeColor="text1"/>
          <w:lang w:val="sr-Latn-ME"/>
        </w:rPr>
      </w:pPr>
      <w:r w:rsidRPr="00101A2A">
        <w:rPr>
          <w:iCs/>
          <w:color w:val="000000" w:themeColor="text1"/>
          <w:lang w:val="sr-Latn-ME"/>
        </w:rPr>
        <w:t xml:space="preserve">Za </w:t>
      </w:r>
      <w:r w:rsidR="00404B7D" w:rsidRPr="00101A2A">
        <w:rPr>
          <w:iCs/>
          <w:color w:val="000000" w:themeColor="text1"/>
          <w:lang w:val="sr-Latn-ME"/>
        </w:rPr>
        <w:t>10</w:t>
      </w:r>
      <w:r w:rsidRPr="00101A2A">
        <w:rPr>
          <w:iCs/>
          <w:color w:val="000000" w:themeColor="text1"/>
          <w:lang w:val="sr-Latn-ME"/>
        </w:rPr>
        <w:t xml:space="preserve"> dece/maloljetnika (</w:t>
      </w:r>
      <w:r w:rsidR="00404B7D" w:rsidRPr="00101A2A">
        <w:rPr>
          <w:iCs/>
          <w:color w:val="000000" w:themeColor="text1"/>
          <w:lang w:val="sr-Latn-ME"/>
        </w:rPr>
        <w:t>8</w:t>
      </w:r>
      <w:r w:rsidR="00206545" w:rsidRPr="00101A2A">
        <w:rPr>
          <w:iCs/>
          <w:color w:val="000000" w:themeColor="text1"/>
          <w:lang w:val="sr-Latn-ME"/>
        </w:rPr>
        <w:t xml:space="preserve"> oštećenih</w:t>
      </w:r>
      <w:r w:rsidR="001F35B0" w:rsidRPr="00101A2A">
        <w:rPr>
          <w:iCs/>
          <w:color w:val="000000" w:themeColor="text1"/>
          <w:lang w:val="sr-Latn-ME"/>
        </w:rPr>
        <w:t xml:space="preserve"> </w:t>
      </w:r>
      <w:r w:rsidRPr="00101A2A">
        <w:rPr>
          <w:iCs/>
          <w:color w:val="000000" w:themeColor="text1"/>
          <w:lang w:val="sr-Latn-ME"/>
        </w:rPr>
        <w:t>i 2</w:t>
      </w:r>
      <w:r w:rsidR="00206545" w:rsidRPr="00101A2A">
        <w:rPr>
          <w:iCs/>
          <w:color w:val="000000" w:themeColor="text1"/>
          <w:lang w:val="sr-Latn-ME"/>
        </w:rPr>
        <w:t xml:space="preserve"> svjedoka) Stručna služba je preporučila da, zbog mogućeg konflikta interesa i/ili konflikta lojalnosti, u krivičnom postupku umjesto roditelja učestvuje ovlašćeno službeno lice centra za socijalni rad. </w:t>
      </w:r>
    </w:p>
    <w:p w:rsidR="00B5321F" w:rsidRPr="00101A2A" w:rsidRDefault="00404B7D" w:rsidP="00206545">
      <w:pPr>
        <w:spacing w:before="120"/>
        <w:jc w:val="both"/>
        <w:rPr>
          <w:iCs/>
          <w:color w:val="000000" w:themeColor="text1"/>
          <w:lang w:val="sr-Latn-ME"/>
        </w:rPr>
      </w:pPr>
      <w:r w:rsidRPr="00101A2A">
        <w:rPr>
          <w:iCs/>
          <w:color w:val="000000" w:themeColor="text1"/>
          <w:lang w:val="sr-Latn-ME"/>
        </w:rPr>
        <w:t>Za 35</w:t>
      </w:r>
      <w:r w:rsidR="00EF0F8E" w:rsidRPr="00101A2A">
        <w:rPr>
          <w:iCs/>
          <w:color w:val="000000" w:themeColor="text1"/>
          <w:lang w:val="sr-Latn-ME"/>
        </w:rPr>
        <w:t xml:space="preserve"> djece/maloljetnih lica</w:t>
      </w:r>
      <w:r w:rsidR="00D06BBD" w:rsidRPr="00101A2A">
        <w:rPr>
          <w:iCs/>
          <w:color w:val="000000" w:themeColor="text1"/>
          <w:lang w:val="sr-Latn-ME"/>
        </w:rPr>
        <w:t xml:space="preserve"> (</w:t>
      </w:r>
      <w:r w:rsidR="00E352DD" w:rsidRPr="00101A2A">
        <w:rPr>
          <w:iCs/>
          <w:color w:val="000000" w:themeColor="text1"/>
          <w:lang w:val="sr-Latn-ME"/>
        </w:rPr>
        <w:t>3</w:t>
      </w:r>
      <w:r w:rsidRPr="00101A2A">
        <w:rPr>
          <w:iCs/>
          <w:color w:val="000000" w:themeColor="text1"/>
          <w:lang w:val="sr-Latn-ME"/>
        </w:rPr>
        <w:t>2</w:t>
      </w:r>
      <w:r w:rsidR="00D06BBD" w:rsidRPr="00101A2A">
        <w:rPr>
          <w:iCs/>
          <w:color w:val="000000" w:themeColor="text1"/>
          <w:lang w:val="sr-Latn-ME"/>
        </w:rPr>
        <w:t xml:space="preserve"> oštećenih i </w:t>
      </w:r>
      <w:r w:rsidRPr="00101A2A">
        <w:rPr>
          <w:iCs/>
          <w:color w:val="000000" w:themeColor="text1"/>
          <w:lang w:val="sr-Latn-ME"/>
        </w:rPr>
        <w:t>3</w:t>
      </w:r>
      <w:r w:rsidR="00D06BBD" w:rsidRPr="00101A2A">
        <w:rPr>
          <w:iCs/>
          <w:color w:val="000000" w:themeColor="text1"/>
          <w:lang w:val="sr-Latn-ME"/>
        </w:rPr>
        <w:t xml:space="preserve"> svjedoka)</w:t>
      </w:r>
      <w:r w:rsidR="00206545" w:rsidRPr="00101A2A">
        <w:rPr>
          <w:iCs/>
          <w:color w:val="000000" w:themeColor="text1"/>
          <w:lang w:val="sr-Latn-ME"/>
        </w:rPr>
        <w:t xml:space="preserve"> preporučeno je naročito pažljivo postupanje, bez susreta sa osumnjičenim licem </w:t>
      </w:r>
      <w:r w:rsidR="00206545" w:rsidRPr="00101A2A">
        <w:rPr>
          <w:rFonts w:eastAsia="Calibri"/>
          <w:color w:val="000000" w:themeColor="text1"/>
          <w:lang w:val="sr-Latn-ME"/>
        </w:rPr>
        <w:t>tokom saslušanja</w:t>
      </w:r>
      <w:r w:rsidR="00206545" w:rsidRPr="00101A2A">
        <w:rPr>
          <w:iCs/>
          <w:color w:val="000000" w:themeColor="text1"/>
          <w:lang w:val="sr-Latn-ME"/>
        </w:rPr>
        <w:t xml:space="preserve"> i u službenim prostorijama u toku krivičnog postupka, sh</w:t>
      </w:r>
      <w:r w:rsidR="00D06BBD" w:rsidRPr="00101A2A">
        <w:rPr>
          <w:iCs/>
          <w:color w:val="000000" w:themeColor="text1"/>
          <w:lang w:val="sr-Latn-ME"/>
        </w:rPr>
        <w:t>odno članu 94 ZOPPMUKP</w:t>
      </w:r>
      <w:r w:rsidR="00206545" w:rsidRPr="00101A2A">
        <w:rPr>
          <w:iCs/>
          <w:color w:val="000000" w:themeColor="text1"/>
          <w:lang w:val="sr-Latn-ME"/>
        </w:rPr>
        <w:t xml:space="preserve">. </w:t>
      </w:r>
    </w:p>
    <w:p w:rsidR="00206545" w:rsidRPr="00101A2A" w:rsidRDefault="00404B7D" w:rsidP="00206545">
      <w:pPr>
        <w:spacing w:before="120"/>
        <w:jc w:val="both"/>
        <w:rPr>
          <w:rFonts w:eastAsia="Batang"/>
          <w:iCs/>
          <w:color w:val="000000" w:themeColor="text1"/>
          <w:lang w:val="sr-Latn-ME"/>
        </w:rPr>
      </w:pPr>
      <w:r w:rsidRPr="00101A2A">
        <w:rPr>
          <w:rFonts w:eastAsia="Batang"/>
          <w:iCs/>
          <w:color w:val="000000" w:themeColor="text1"/>
          <w:lang w:val="sr-Latn-ME"/>
        </w:rPr>
        <w:t>Za ukupno 26</w:t>
      </w:r>
      <w:r w:rsidR="00A84827" w:rsidRPr="00101A2A">
        <w:rPr>
          <w:rFonts w:eastAsia="Batang"/>
          <w:iCs/>
          <w:color w:val="000000" w:themeColor="text1"/>
          <w:lang w:val="sr-Latn-ME"/>
        </w:rPr>
        <w:t xml:space="preserve"> dijete/maloljetnih (</w:t>
      </w:r>
      <w:r w:rsidRPr="00101A2A">
        <w:rPr>
          <w:rFonts w:eastAsia="Batang"/>
          <w:iCs/>
          <w:color w:val="000000" w:themeColor="text1"/>
          <w:lang w:val="sr-Latn-ME"/>
        </w:rPr>
        <w:t>23</w:t>
      </w:r>
      <w:r w:rsidR="00A84827" w:rsidRPr="00101A2A">
        <w:rPr>
          <w:rFonts w:eastAsia="Batang"/>
          <w:iCs/>
          <w:color w:val="000000" w:themeColor="text1"/>
          <w:lang w:val="sr-Latn-ME"/>
        </w:rPr>
        <w:t xml:space="preserve"> </w:t>
      </w:r>
      <w:r w:rsidR="00E352DD" w:rsidRPr="00101A2A">
        <w:rPr>
          <w:rFonts w:eastAsia="Batang"/>
          <w:iCs/>
          <w:color w:val="000000" w:themeColor="text1"/>
          <w:lang w:val="sr-Latn-ME"/>
        </w:rPr>
        <w:t xml:space="preserve">oštećenih i </w:t>
      </w:r>
      <w:r w:rsidRPr="00101A2A">
        <w:rPr>
          <w:rFonts w:eastAsia="Batang"/>
          <w:iCs/>
          <w:color w:val="000000" w:themeColor="text1"/>
          <w:lang w:val="sr-Latn-ME"/>
        </w:rPr>
        <w:t>3</w:t>
      </w:r>
      <w:r w:rsidR="00206545" w:rsidRPr="00101A2A">
        <w:rPr>
          <w:rFonts w:eastAsia="Batang"/>
          <w:iCs/>
          <w:color w:val="000000" w:themeColor="text1"/>
          <w:lang w:val="sr-Latn-ME"/>
        </w:rPr>
        <w:t xml:space="preserve"> svjedoka) Stručna služba je preporučila upućivanje na psihološko-psihijatrijski tretman u okviru zdravstvenog sistema (Centar za autizam, razvojne sm</w:t>
      </w:r>
      <w:r w:rsidR="00711189" w:rsidRPr="00101A2A">
        <w:rPr>
          <w:rFonts w:eastAsia="Batang"/>
          <w:iCs/>
          <w:color w:val="000000" w:themeColor="text1"/>
          <w:lang w:val="sr-Latn-ME"/>
        </w:rPr>
        <w:t>etnje i dječiju psihijatriju; d</w:t>
      </w:r>
      <w:r w:rsidR="00206545" w:rsidRPr="00101A2A">
        <w:rPr>
          <w:rFonts w:eastAsia="Batang"/>
          <w:iCs/>
          <w:color w:val="000000" w:themeColor="text1"/>
          <w:lang w:val="sr-Latn-ME"/>
        </w:rPr>
        <w:t>om zdravlja).</w:t>
      </w:r>
      <w:bookmarkStart w:id="54" w:name="_Toc442044670"/>
      <w:bookmarkStart w:id="55" w:name="_Toc444698390"/>
      <w:bookmarkStart w:id="56" w:name="_Toc475606395"/>
      <w:bookmarkStart w:id="57" w:name="_Toc475606466"/>
      <w:bookmarkStart w:id="58" w:name="_Toc475606609"/>
      <w:bookmarkStart w:id="59" w:name="_Toc475606842"/>
      <w:bookmarkStart w:id="60" w:name="_Toc475607327"/>
      <w:bookmarkStart w:id="61" w:name="_Toc475612070"/>
      <w:bookmarkStart w:id="62" w:name="_Toc475612787"/>
      <w:bookmarkStart w:id="63" w:name="_Toc475612963"/>
      <w:bookmarkStart w:id="64" w:name="_Toc475613430"/>
      <w:bookmarkStart w:id="65" w:name="_Toc475613486"/>
      <w:bookmarkStart w:id="66" w:name="_Toc475615058"/>
      <w:bookmarkStart w:id="67" w:name="_Toc475615189"/>
      <w:bookmarkStart w:id="68" w:name="_Toc506659874"/>
      <w:bookmarkStart w:id="69" w:name="_Toc506662688"/>
      <w:bookmarkStart w:id="70" w:name="_Toc1513949"/>
      <w:r w:rsidR="00206545" w:rsidRPr="00101A2A">
        <w:rPr>
          <w:rFonts w:eastAsia="Batang"/>
          <w:iCs/>
          <w:color w:val="000000" w:themeColor="text1"/>
          <w:lang w:val="sr-Latn-ME"/>
        </w:rPr>
        <w:t xml:space="preserve"> Radilo </w:t>
      </w:r>
      <w:r w:rsidR="003B2AE4" w:rsidRPr="00101A2A">
        <w:rPr>
          <w:rFonts w:eastAsia="Batang"/>
          <w:iCs/>
          <w:color w:val="000000" w:themeColor="text1"/>
          <w:lang w:val="sr-Latn-ME"/>
        </w:rPr>
        <w:t>se najčešće o krivičnim djelima</w:t>
      </w:r>
      <w:r w:rsidR="00206545" w:rsidRPr="00101A2A">
        <w:rPr>
          <w:rFonts w:eastAsia="Batang"/>
          <w:iCs/>
          <w:color w:val="000000" w:themeColor="text1"/>
          <w:lang w:val="sr-Latn-ME"/>
        </w:rPr>
        <w:t xml:space="preserve"> sa elementima seksualnog nasi</w:t>
      </w:r>
      <w:r w:rsidR="00A84827" w:rsidRPr="00101A2A">
        <w:rPr>
          <w:rFonts w:eastAsia="Batang"/>
          <w:iCs/>
          <w:color w:val="000000" w:themeColor="text1"/>
          <w:lang w:val="sr-Latn-ME"/>
        </w:rPr>
        <w:t>lja (1</w:t>
      </w:r>
      <w:r w:rsidR="00E272E4" w:rsidRPr="00101A2A">
        <w:rPr>
          <w:rFonts w:eastAsia="Batang"/>
          <w:iCs/>
          <w:color w:val="000000" w:themeColor="text1"/>
          <w:lang w:val="sr-Latn-ME"/>
        </w:rPr>
        <w:t>2</w:t>
      </w:r>
      <w:r w:rsidR="00206545" w:rsidRPr="00101A2A">
        <w:rPr>
          <w:rFonts w:eastAsia="Batang"/>
          <w:iCs/>
          <w:color w:val="000000" w:themeColor="text1"/>
          <w:lang w:val="sr-Latn-ME"/>
        </w:rPr>
        <w: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206545" w:rsidRPr="00101A2A">
        <w:rPr>
          <w:rFonts w:eastAsia="Batang"/>
          <w:iCs/>
          <w:color w:val="000000" w:themeColor="text1"/>
          <w:lang w:val="sr-Latn-ME"/>
        </w:rPr>
        <w:t xml:space="preserve"> </w:t>
      </w:r>
      <w:r w:rsidR="00A84827" w:rsidRPr="00101A2A">
        <w:rPr>
          <w:rFonts w:eastAsia="Batang"/>
          <w:iCs/>
          <w:color w:val="000000" w:themeColor="text1"/>
          <w:lang w:val="sr-Latn-ME"/>
        </w:rPr>
        <w:t xml:space="preserve">sa </w:t>
      </w:r>
      <w:r w:rsidR="00E272E4" w:rsidRPr="00101A2A">
        <w:rPr>
          <w:rFonts w:eastAsia="Batang"/>
          <w:iCs/>
          <w:color w:val="000000" w:themeColor="text1"/>
          <w:lang w:val="sr-Latn-ME"/>
        </w:rPr>
        <w:t>elementima nasilja u p</w:t>
      </w:r>
      <w:r w:rsidR="004C4126" w:rsidRPr="00101A2A">
        <w:rPr>
          <w:rFonts w:eastAsia="Batang"/>
          <w:iCs/>
          <w:color w:val="000000" w:themeColor="text1"/>
          <w:lang w:val="sr-Latn-ME"/>
        </w:rPr>
        <w:t>orodici (9), KD sa elementima n</w:t>
      </w:r>
      <w:r w:rsidR="00E272E4" w:rsidRPr="00101A2A">
        <w:rPr>
          <w:rFonts w:eastAsia="Batang"/>
          <w:iCs/>
          <w:color w:val="000000" w:themeColor="text1"/>
          <w:lang w:val="sr-Latn-ME"/>
        </w:rPr>
        <w:t>asilja (4</w:t>
      </w:r>
      <w:r w:rsidR="00A84827" w:rsidRPr="00101A2A">
        <w:rPr>
          <w:rFonts w:eastAsia="Batang"/>
          <w:iCs/>
          <w:color w:val="000000" w:themeColor="text1"/>
          <w:lang w:val="sr-Latn-ME"/>
        </w:rPr>
        <w:t>)</w:t>
      </w:r>
      <w:r w:rsidR="00E272E4" w:rsidRPr="00101A2A">
        <w:rPr>
          <w:rFonts w:eastAsia="Batang"/>
          <w:iCs/>
          <w:color w:val="000000" w:themeColor="text1"/>
          <w:lang w:val="sr-Latn-ME"/>
        </w:rPr>
        <w:t>, KD protiv bezbijednosti saobraćaja  (1)</w:t>
      </w:r>
      <w:r w:rsidR="00A84827" w:rsidRPr="00101A2A">
        <w:rPr>
          <w:rFonts w:eastAsia="Batang"/>
          <w:iCs/>
          <w:color w:val="000000" w:themeColor="text1"/>
          <w:lang w:val="sr-Latn-ME"/>
        </w:rPr>
        <w:t xml:space="preserve">. </w:t>
      </w:r>
      <w:r w:rsidR="0099342C" w:rsidRPr="00101A2A">
        <w:rPr>
          <w:rFonts w:eastAsia="Batang"/>
          <w:iCs/>
          <w:color w:val="000000" w:themeColor="text1"/>
          <w:lang w:val="sr-Latn-ME"/>
        </w:rPr>
        <w:t xml:space="preserve">Uzrast </w:t>
      </w:r>
      <w:r w:rsidR="00711189" w:rsidRPr="00101A2A">
        <w:rPr>
          <w:rFonts w:eastAsia="Batang"/>
          <w:iCs/>
          <w:color w:val="000000" w:themeColor="text1"/>
          <w:lang w:val="sr-Latn-ME"/>
        </w:rPr>
        <w:t>oštećenih</w:t>
      </w:r>
      <w:r w:rsidR="00E272E4" w:rsidRPr="00101A2A">
        <w:rPr>
          <w:rFonts w:eastAsia="Batang"/>
          <w:iCs/>
          <w:color w:val="000000" w:themeColor="text1"/>
          <w:lang w:val="sr-Latn-ME"/>
        </w:rPr>
        <w:t xml:space="preserve"> je od 6</w:t>
      </w:r>
      <w:r w:rsidR="003B2AE4" w:rsidRPr="00101A2A">
        <w:rPr>
          <w:rFonts w:eastAsia="Batang"/>
          <w:iCs/>
          <w:color w:val="000000" w:themeColor="text1"/>
          <w:lang w:val="sr-Latn-ME"/>
        </w:rPr>
        <w:t xml:space="preserve"> do 1</w:t>
      </w:r>
      <w:r w:rsidR="00AA746E" w:rsidRPr="00101A2A">
        <w:rPr>
          <w:rFonts w:eastAsia="Batang"/>
          <w:iCs/>
          <w:color w:val="000000" w:themeColor="text1"/>
          <w:lang w:val="sr-Latn-ME"/>
        </w:rPr>
        <w:t>6</w:t>
      </w:r>
      <w:r w:rsidR="003B2AE4" w:rsidRPr="00101A2A">
        <w:rPr>
          <w:rFonts w:eastAsia="Batang"/>
          <w:iCs/>
          <w:color w:val="000000" w:themeColor="text1"/>
          <w:lang w:val="sr-Latn-ME"/>
        </w:rPr>
        <w:t xml:space="preserve">, a svjedoka </w:t>
      </w:r>
      <w:r w:rsidR="00AA746E" w:rsidRPr="00101A2A">
        <w:rPr>
          <w:rFonts w:eastAsia="Batang"/>
          <w:iCs/>
          <w:color w:val="000000" w:themeColor="text1"/>
          <w:lang w:val="sr-Latn-ME"/>
        </w:rPr>
        <w:t>7 do</w:t>
      </w:r>
      <w:r w:rsidR="0099342C" w:rsidRPr="00101A2A">
        <w:rPr>
          <w:rFonts w:eastAsia="Batang"/>
          <w:iCs/>
          <w:color w:val="000000" w:themeColor="text1"/>
          <w:lang w:val="sr-Latn-ME"/>
        </w:rPr>
        <w:t>13</w:t>
      </w:r>
      <w:r w:rsidR="00711189" w:rsidRPr="00101A2A">
        <w:rPr>
          <w:rFonts w:eastAsia="Batang"/>
          <w:iCs/>
          <w:color w:val="000000" w:themeColor="text1"/>
          <w:lang w:val="sr-Latn-ME"/>
        </w:rPr>
        <w:t xml:space="preserve"> godina</w:t>
      </w:r>
      <w:r w:rsidR="0099342C" w:rsidRPr="00101A2A">
        <w:rPr>
          <w:rFonts w:eastAsia="Batang"/>
          <w:iCs/>
          <w:color w:val="000000" w:themeColor="text1"/>
          <w:lang w:val="sr-Latn-ME"/>
        </w:rPr>
        <w:t>.</w:t>
      </w:r>
    </w:p>
    <w:p w:rsidR="005F4201" w:rsidRPr="00101A2A" w:rsidRDefault="00206545" w:rsidP="00206545">
      <w:pPr>
        <w:spacing w:before="120"/>
        <w:jc w:val="both"/>
        <w:rPr>
          <w:rFonts w:eastAsia="Batang"/>
          <w:iCs/>
          <w:color w:val="000000" w:themeColor="text1"/>
          <w:lang w:val="sr-Latn-ME"/>
        </w:rPr>
      </w:pPr>
      <w:r w:rsidRPr="00101A2A">
        <w:rPr>
          <w:color w:val="000000" w:themeColor="text1"/>
          <w:lang w:val="sr-Latn-CS"/>
        </w:rPr>
        <w:t xml:space="preserve">Za </w:t>
      </w:r>
      <w:r w:rsidR="009616F1" w:rsidRPr="00101A2A">
        <w:rPr>
          <w:rFonts w:eastAsia="Batang"/>
          <w:iCs/>
          <w:color w:val="000000" w:themeColor="text1"/>
          <w:lang w:val="sr-Latn-ME"/>
        </w:rPr>
        <w:t>ukupno 4</w:t>
      </w:r>
      <w:r w:rsidR="00AA746E" w:rsidRPr="00101A2A">
        <w:rPr>
          <w:rFonts w:eastAsia="Batang"/>
          <w:iCs/>
          <w:color w:val="000000" w:themeColor="text1"/>
          <w:lang w:val="sr-Latn-ME"/>
        </w:rPr>
        <w:t>2</w:t>
      </w:r>
      <w:r w:rsidR="00F2786A" w:rsidRPr="00101A2A">
        <w:rPr>
          <w:rFonts w:eastAsia="Batang"/>
          <w:iCs/>
          <w:color w:val="000000" w:themeColor="text1"/>
          <w:lang w:val="sr-Latn-ME"/>
        </w:rPr>
        <w:t xml:space="preserve"> d</w:t>
      </w:r>
      <w:r w:rsidR="00711189" w:rsidRPr="00101A2A">
        <w:rPr>
          <w:rFonts w:eastAsia="Batang"/>
          <w:iCs/>
          <w:color w:val="000000" w:themeColor="text1"/>
          <w:lang w:val="sr-Latn-ME"/>
        </w:rPr>
        <w:t xml:space="preserve">jece/maloljetnih </w:t>
      </w:r>
      <w:r w:rsidR="00E076CB" w:rsidRPr="00101A2A">
        <w:rPr>
          <w:rFonts w:eastAsia="Batang"/>
          <w:iCs/>
          <w:color w:val="000000" w:themeColor="text1"/>
          <w:lang w:val="sr-Latn-ME"/>
        </w:rPr>
        <w:t>oštećenih lica</w:t>
      </w:r>
      <w:r w:rsidR="00711189" w:rsidRPr="00101A2A">
        <w:rPr>
          <w:rFonts w:eastAsia="Batang"/>
          <w:iCs/>
          <w:color w:val="000000" w:themeColor="text1"/>
          <w:lang w:val="sr-Latn-ME"/>
        </w:rPr>
        <w:t xml:space="preserve"> </w:t>
      </w:r>
      <w:r w:rsidR="009616F1" w:rsidRPr="00101A2A">
        <w:rPr>
          <w:rFonts w:eastAsia="Batang"/>
          <w:iCs/>
          <w:color w:val="000000" w:themeColor="text1"/>
          <w:lang w:val="sr-Latn-ME"/>
        </w:rPr>
        <w:t>i 5</w:t>
      </w:r>
      <w:r w:rsidR="00F2786A" w:rsidRPr="00101A2A">
        <w:rPr>
          <w:rFonts w:eastAsia="Batang"/>
          <w:iCs/>
          <w:color w:val="000000" w:themeColor="text1"/>
          <w:lang w:val="sr-Latn-ME"/>
        </w:rPr>
        <w:t xml:space="preserve"> svjedoka </w:t>
      </w:r>
      <w:r w:rsidRPr="00101A2A">
        <w:rPr>
          <w:rFonts w:eastAsia="Batang"/>
          <w:iCs/>
          <w:color w:val="000000" w:themeColor="text1"/>
          <w:lang w:val="sr-Latn-ME"/>
        </w:rPr>
        <w:t xml:space="preserve">preporučeno je da se nalaz Stručne službe proslijedi i centru za socijalni rad radi preduzimanja mjera iz njihove nadležnosti (podrška i pomoć djeci/porodici, nadzor nad vršenjem roditeljskog prava). </w:t>
      </w:r>
    </w:p>
    <w:p w:rsidR="00206545" w:rsidRPr="00101A2A" w:rsidRDefault="004372C9" w:rsidP="00206545">
      <w:pPr>
        <w:spacing w:before="120"/>
        <w:jc w:val="both"/>
        <w:rPr>
          <w:rFonts w:eastAsia="Batang"/>
          <w:iCs/>
          <w:color w:val="000000" w:themeColor="text1"/>
          <w:lang w:val="sr-Latn-ME"/>
        </w:rPr>
      </w:pPr>
      <w:r w:rsidRPr="00101A2A">
        <w:rPr>
          <w:rFonts w:eastAsia="Batang"/>
          <w:iCs/>
          <w:color w:val="000000" w:themeColor="text1"/>
          <w:lang w:val="sr-Latn-ME"/>
        </w:rPr>
        <w:t xml:space="preserve">U cilju multidiscpilinarne zaštite prava djeteta, preporučeno je </w:t>
      </w:r>
      <w:r w:rsidR="00206545" w:rsidRPr="00101A2A">
        <w:rPr>
          <w:rFonts w:eastAsia="Batang"/>
          <w:iCs/>
          <w:color w:val="000000" w:themeColor="text1"/>
          <w:lang w:val="sr-Latn-ME"/>
        </w:rPr>
        <w:t xml:space="preserve">da se </w:t>
      </w:r>
      <w:r w:rsidR="00711189" w:rsidRPr="00101A2A">
        <w:rPr>
          <w:rFonts w:eastAsia="Batang"/>
          <w:iCs/>
          <w:color w:val="000000" w:themeColor="text1"/>
          <w:lang w:val="sr-Latn-ME"/>
        </w:rPr>
        <w:t xml:space="preserve">nalaz Stručne službe </w:t>
      </w:r>
      <w:r w:rsidR="003C488C" w:rsidRPr="00101A2A">
        <w:rPr>
          <w:rFonts w:eastAsia="Batang"/>
          <w:iCs/>
          <w:color w:val="000000" w:themeColor="text1"/>
          <w:lang w:val="sr-Latn-ME"/>
        </w:rPr>
        <w:t xml:space="preserve">za </w:t>
      </w:r>
      <w:r w:rsidR="00271C8C" w:rsidRPr="00101A2A">
        <w:rPr>
          <w:rFonts w:eastAsia="Batang"/>
          <w:iCs/>
          <w:color w:val="000000" w:themeColor="text1"/>
          <w:lang w:val="sr-Latn-ME"/>
        </w:rPr>
        <w:t xml:space="preserve">3 </w:t>
      </w:r>
      <w:r w:rsidR="00206545" w:rsidRPr="00101A2A">
        <w:rPr>
          <w:rFonts w:eastAsia="Batang"/>
          <w:iCs/>
          <w:color w:val="000000" w:themeColor="text1"/>
          <w:lang w:val="sr-Latn-ME"/>
        </w:rPr>
        <w:t xml:space="preserve">djece </w:t>
      </w:r>
      <w:r w:rsidR="0087047E" w:rsidRPr="00101A2A">
        <w:rPr>
          <w:rFonts w:eastAsia="Batang"/>
          <w:iCs/>
          <w:color w:val="000000" w:themeColor="text1"/>
          <w:lang w:val="sr-Latn-ME"/>
        </w:rPr>
        <w:t xml:space="preserve">kao </w:t>
      </w:r>
      <w:r w:rsidR="00206545" w:rsidRPr="00101A2A">
        <w:rPr>
          <w:rFonts w:eastAsia="Batang"/>
          <w:iCs/>
          <w:color w:val="000000" w:themeColor="text1"/>
          <w:lang w:val="sr-Latn-ME"/>
        </w:rPr>
        <w:t>oštećenih</w:t>
      </w:r>
      <w:r w:rsidR="00986117" w:rsidRPr="00101A2A">
        <w:rPr>
          <w:rFonts w:eastAsia="Batang"/>
          <w:iCs/>
          <w:color w:val="000000" w:themeColor="text1"/>
          <w:lang w:val="sr-Latn-ME"/>
        </w:rPr>
        <w:t xml:space="preserve"> </w:t>
      </w:r>
      <w:r w:rsidR="009E6268" w:rsidRPr="00101A2A">
        <w:rPr>
          <w:rFonts w:eastAsia="Batang"/>
          <w:iCs/>
          <w:color w:val="000000" w:themeColor="text1"/>
          <w:lang w:val="sr-Latn-ME"/>
        </w:rPr>
        <w:t xml:space="preserve">lica </w:t>
      </w:r>
      <w:r w:rsidR="00486135" w:rsidRPr="00101A2A">
        <w:rPr>
          <w:rFonts w:eastAsia="Batang"/>
          <w:iCs/>
          <w:color w:val="000000" w:themeColor="text1"/>
          <w:lang w:val="sr-Latn-ME"/>
        </w:rPr>
        <w:t>do</w:t>
      </w:r>
      <w:r w:rsidR="00986117" w:rsidRPr="00101A2A">
        <w:rPr>
          <w:rFonts w:eastAsia="Batang"/>
          <w:iCs/>
          <w:color w:val="000000" w:themeColor="text1"/>
          <w:lang w:val="sr-Latn-ME"/>
        </w:rPr>
        <w:t>stavi</w:t>
      </w:r>
      <w:r w:rsidRPr="00101A2A">
        <w:rPr>
          <w:rFonts w:eastAsia="Batang"/>
          <w:iCs/>
          <w:color w:val="000000" w:themeColor="text1"/>
          <w:lang w:val="sr-Latn-ME"/>
        </w:rPr>
        <w:t xml:space="preserve"> i</w:t>
      </w:r>
      <w:r w:rsidR="00A479A3" w:rsidRPr="00101A2A">
        <w:rPr>
          <w:rFonts w:eastAsia="Batang"/>
          <w:iCs/>
          <w:color w:val="000000" w:themeColor="text1"/>
          <w:lang w:val="sr-Latn-ME"/>
        </w:rPr>
        <w:t xml:space="preserve"> drugom or</w:t>
      </w:r>
      <w:r w:rsidR="00271C8C" w:rsidRPr="00101A2A">
        <w:rPr>
          <w:rFonts w:eastAsia="Batang"/>
          <w:iCs/>
          <w:color w:val="000000" w:themeColor="text1"/>
          <w:lang w:val="sr-Latn-ME"/>
        </w:rPr>
        <w:t>ganu</w:t>
      </w:r>
      <w:r w:rsidR="00206545" w:rsidRPr="00101A2A">
        <w:rPr>
          <w:rFonts w:eastAsia="Batang"/>
          <w:iCs/>
          <w:color w:val="000000" w:themeColor="text1"/>
          <w:lang w:val="sr-Latn-ME"/>
        </w:rPr>
        <w:t xml:space="preserve">: </w:t>
      </w:r>
      <w:r w:rsidR="003C488C" w:rsidRPr="00101A2A">
        <w:rPr>
          <w:rFonts w:eastAsia="Batang"/>
          <w:iCs/>
          <w:color w:val="000000" w:themeColor="text1"/>
          <w:lang w:val="sr-Latn-ME"/>
        </w:rPr>
        <w:t>VDT</w:t>
      </w:r>
      <w:r w:rsidR="00271C8C" w:rsidRPr="00101A2A">
        <w:rPr>
          <w:rFonts w:eastAsia="Batang"/>
          <w:iCs/>
          <w:color w:val="000000" w:themeColor="text1"/>
          <w:lang w:val="sr-Latn-ME"/>
        </w:rPr>
        <w:t xml:space="preserve"> (1</w:t>
      </w:r>
      <w:r w:rsidR="009616F1" w:rsidRPr="00101A2A">
        <w:rPr>
          <w:rFonts w:eastAsia="Batang"/>
          <w:iCs/>
          <w:color w:val="000000" w:themeColor="text1"/>
          <w:lang w:val="sr-Latn-ME"/>
        </w:rPr>
        <w:t>)</w:t>
      </w:r>
      <w:r w:rsidR="003C488C" w:rsidRPr="00101A2A">
        <w:rPr>
          <w:rFonts w:eastAsia="Batang"/>
          <w:iCs/>
          <w:color w:val="000000" w:themeColor="text1"/>
          <w:lang w:val="sr-Latn-ME"/>
        </w:rPr>
        <w:t xml:space="preserve"> i sudu</w:t>
      </w:r>
      <w:r w:rsidR="00271C8C" w:rsidRPr="00101A2A">
        <w:rPr>
          <w:rFonts w:eastAsia="Batang"/>
          <w:iCs/>
          <w:color w:val="000000" w:themeColor="text1"/>
          <w:lang w:val="sr-Latn-ME"/>
        </w:rPr>
        <w:t xml:space="preserve"> (2</w:t>
      </w:r>
      <w:r w:rsidR="009616F1" w:rsidRPr="00101A2A">
        <w:rPr>
          <w:rFonts w:eastAsia="Batang"/>
          <w:iCs/>
          <w:color w:val="000000" w:themeColor="text1"/>
          <w:lang w:val="sr-Latn-ME"/>
        </w:rPr>
        <w:t>)</w:t>
      </w:r>
      <w:r w:rsidR="002F34E4" w:rsidRPr="00101A2A">
        <w:rPr>
          <w:rFonts w:eastAsia="Batang"/>
          <w:iCs/>
          <w:color w:val="000000" w:themeColor="text1"/>
          <w:lang w:val="sr-Latn-ME"/>
        </w:rPr>
        <w:t>.</w:t>
      </w:r>
    </w:p>
    <w:p w:rsidR="006552B2" w:rsidRDefault="006552B2">
      <w:pPr>
        <w:spacing w:after="160" w:line="259" w:lineRule="auto"/>
        <w:rPr>
          <w:rFonts w:eastAsia="Batang"/>
          <w:iCs/>
          <w:color w:val="000000" w:themeColor="text1"/>
          <w:sz w:val="22"/>
          <w:szCs w:val="22"/>
          <w:lang w:val="sl-SI"/>
        </w:rPr>
      </w:pPr>
      <w:bookmarkStart w:id="71" w:name="_Toc444698399"/>
      <w:bookmarkStart w:id="72" w:name="_Toc475615067"/>
      <w:bookmarkStart w:id="73" w:name="_Toc475615198"/>
      <w:bookmarkStart w:id="74" w:name="_Toc1513961"/>
      <w:bookmarkStart w:id="75" w:name="_Toc32576684"/>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eastAsia="Batang"/>
          <w:iCs/>
          <w:color w:val="000000" w:themeColor="text1"/>
          <w:sz w:val="22"/>
          <w:szCs w:val="22"/>
          <w:lang w:val="sl-SI"/>
        </w:rPr>
        <w:br w:type="page"/>
      </w:r>
    </w:p>
    <w:p w:rsidR="000A2369" w:rsidRPr="00101A2A" w:rsidRDefault="000A2369" w:rsidP="00ED186D">
      <w:pPr>
        <w:keepNext/>
        <w:spacing w:before="240" w:after="120"/>
        <w:jc w:val="center"/>
        <w:rPr>
          <w:rFonts w:eastAsia="Batang"/>
          <w:iCs/>
          <w:color w:val="000000" w:themeColor="text1"/>
          <w:sz w:val="22"/>
          <w:szCs w:val="22"/>
          <w:lang w:val="sl-SI"/>
        </w:rPr>
      </w:pPr>
      <w:r w:rsidRPr="00101A2A">
        <w:rPr>
          <w:rFonts w:eastAsia="Batang"/>
          <w:iCs/>
          <w:color w:val="000000" w:themeColor="text1"/>
          <w:sz w:val="22"/>
          <w:szCs w:val="22"/>
          <w:lang w:val="sl-SI"/>
        </w:rPr>
        <w:lastRenderedPageBreak/>
        <w:t>IZVJEŠTAJ O PRIMJENI ALTERNATIVNIH MJERA IZREČENIH MALOLJETNIM U</w:t>
      </w:r>
      <w:r w:rsidR="00D81F78" w:rsidRPr="00101A2A">
        <w:rPr>
          <w:rFonts w:eastAsia="Batang"/>
          <w:iCs/>
          <w:color w:val="000000" w:themeColor="text1"/>
          <w:sz w:val="22"/>
          <w:szCs w:val="22"/>
          <w:lang w:val="sl-SI"/>
        </w:rPr>
        <w:t>ČINIOCIMA KRIVIČNIH DJELA U 2022</w:t>
      </w:r>
      <w:r w:rsidRPr="00101A2A">
        <w:rPr>
          <w:rFonts w:eastAsia="Batang"/>
          <w:iCs/>
          <w:color w:val="000000" w:themeColor="text1"/>
          <w:sz w:val="22"/>
          <w:szCs w:val="22"/>
          <w:lang w:val="sl-SI"/>
        </w:rPr>
        <w:t>. GODINI</w:t>
      </w:r>
      <w:bookmarkEnd w:id="71"/>
      <w:bookmarkEnd w:id="72"/>
      <w:bookmarkEnd w:id="73"/>
      <w:bookmarkEnd w:id="74"/>
      <w:bookmarkEnd w:id="75"/>
    </w:p>
    <w:p w:rsidR="004916C3" w:rsidRPr="00101A2A" w:rsidRDefault="0072195A" w:rsidP="00C80E81">
      <w:pPr>
        <w:spacing w:before="120"/>
        <w:jc w:val="both"/>
        <w:rPr>
          <w:bCs/>
          <w:color w:val="000000" w:themeColor="text1"/>
          <w:lang w:val="sl-SI"/>
        </w:rPr>
      </w:pPr>
      <w:r w:rsidRPr="00101A2A">
        <w:rPr>
          <w:bCs/>
          <w:color w:val="000000" w:themeColor="text1"/>
          <w:lang w:val="sl-SI"/>
        </w:rPr>
        <w:t>Osnovna d</w:t>
      </w:r>
      <w:r w:rsidR="004F4488" w:rsidRPr="00101A2A">
        <w:rPr>
          <w:bCs/>
          <w:color w:val="000000" w:themeColor="text1"/>
          <w:lang w:val="sl-SI"/>
        </w:rPr>
        <w:t>ržavna tužilaštva</w:t>
      </w:r>
      <w:r w:rsidRPr="00101A2A">
        <w:rPr>
          <w:bCs/>
          <w:color w:val="000000" w:themeColor="text1"/>
          <w:lang w:val="sl-SI"/>
        </w:rPr>
        <w:t>-ODT</w:t>
      </w:r>
      <w:r w:rsidR="004F4488" w:rsidRPr="00101A2A">
        <w:rPr>
          <w:bCs/>
          <w:color w:val="000000" w:themeColor="text1"/>
          <w:lang w:val="sl-SI"/>
        </w:rPr>
        <w:t xml:space="preserve"> su su 202</w:t>
      </w:r>
      <w:r w:rsidR="00B76175" w:rsidRPr="00101A2A">
        <w:rPr>
          <w:bCs/>
          <w:color w:val="000000" w:themeColor="text1"/>
          <w:lang w:val="sl-SI"/>
        </w:rPr>
        <w:t>3</w:t>
      </w:r>
      <w:r w:rsidR="004916C3" w:rsidRPr="00101A2A">
        <w:rPr>
          <w:bCs/>
          <w:color w:val="000000" w:themeColor="text1"/>
          <w:lang w:val="sl-SI"/>
        </w:rPr>
        <w:t xml:space="preserve">. godini izrekla ukupno </w:t>
      </w:r>
      <w:r w:rsidR="00B76175" w:rsidRPr="00101A2A">
        <w:rPr>
          <w:bCs/>
          <w:color w:val="000000" w:themeColor="text1"/>
          <w:lang w:val="sl-SI"/>
        </w:rPr>
        <w:t>50</w:t>
      </w:r>
      <w:r w:rsidR="004F4488" w:rsidRPr="00101A2A">
        <w:rPr>
          <w:bCs/>
          <w:color w:val="000000" w:themeColor="text1"/>
          <w:lang w:val="sl-SI"/>
        </w:rPr>
        <w:t xml:space="preserve"> alternativnih mjera i to:  </w:t>
      </w:r>
      <w:r w:rsidR="00B76175" w:rsidRPr="00101A2A">
        <w:rPr>
          <w:bCs/>
          <w:color w:val="000000" w:themeColor="text1"/>
          <w:lang w:val="sl-SI"/>
        </w:rPr>
        <w:t>27</w:t>
      </w:r>
      <w:r w:rsidR="004916C3" w:rsidRPr="00101A2A">
        <w:rPr>
          <w:bCs/>
          <w:color w:val="000000" w:themeColor="text1"/>
          <w:lang w:val="sl-SI"/>
        </w:rPr>
        <w:t xml:space="preserve"> opome</w:t>
      </w:r>
      <w:r w:rsidR="004F4488" w:rsidRPr="00101A2A">
        <w:rPr>
          <w:bCs/>
          <w:color w:val="000000" w:themeColor="text1"/>
          <w:lang w:val="sl-SI"/>
        </w:rPr>
        <w:t xml:space="preserve">na i </w:t>
      </w:r>
      <w:r w:rsidR="00B76175" w:rsidRPr="00101A2A">
        <w:rPr>
          <w:bCs/>
          <w:color w:val="000000" w:themeColor="text1"/>
          <w:lang w:val="sl-SI"/>
        </w:rPr>
        <w:t>23</w:t>
      </w:r>
      <w:r w:rsidR="004916C3" w:rsidRPr="00101A2A">
        <w:rPr>
          <w:bCs/>
          <w:color w:val="000000" w:themeColor="text1"/>
          <w:lang w:val="sl-SI"/>
        </w:rPr>
        <w:t xml:space="preserve"> vaspitnih naloga.</w:t>
      </w:r>
    </w:p>
    <w:p w:rsidR="000A2369" w:rsidRPr="00101A2A" w:rsidRDefault="000A2369" w:rsidP="00C80E81">
      <w:pPr>
        <w:spacing w:before="120"/>
        <w:jc w:val="both"/>
        <w:rPr>
          <w:color w:val="000000" w:themeColor="text1"/>
          <w:lang w:val="sl-SI"/>
        </w:rPr>
      </w:pPr>
      <w:r w:rsidRPr="00101A2A">
        <w:rPr>
          <w:color w:val="000000" w:themeColor="text1"/>
          <w:lang w:val="sl-SI"/>
        </w:rPr>
        <w:t xml:space="preserve">Od zakonom predviđenih 9 vrsta vaspitnih naloga, </w:t>
      </w:r>
      <w:r w:rsidR="008D4EB4" w:rsidRPr="00101A2A">
        <w:rPr>
          <w:color w:val="000000" w:themeColor="text1"/>
          <w:lang w:val="sl-SI"/>
        </w:rPr>
        <w:t>državna tužilaštva su izrekla 5</w:t>
      </w:r>
      <w:r w:rsidR="00A479A3" w:rsidRPr="00101A2A">
        <w:rPr>
          <w:color w:val="000000" w:themeColor="text1"/>
          <w:lang w:val="sl-SI"/>
        </w:rPr>
        <w:t xml:space="preserve"> vrsta</w:t>
      </w:r>
      <w:r w:rsidRPr="00101A2A">
        <w:rPr>
          <w:color w:val="000000" w:themeColor="text1"/>
          <w:lang w:val="sl-SI"/>
        </w:rPr>
        <w:t xml:space="preserve"> i to: </w:t>
      </w:r>
    </w:p>
    <w:p w:rsidR="000A2369" w:rsidRPr="00101A2A" w:rsidRDefault="000A2369" w:rsidP="006552B2">
      <w:pPr>
        <w:numPr>
          <w:ilvl w:val="0"/>
          <w:numId w:val="10"/>
        </w:numPr>
        <w:spacing w:before="80"/>
        <w:ind w:left="714" w:hanging="357"/>
        <w:jc w:val="both"/>
        <w:rPr>
          <w:color w:val="000000" w:themeColor="text1"/>
          <w:lang w:val="sl-SI"/>
        </w:rPr>
      </w:pPr>
      <w:r w:rsidRPr="00101A2A">
        <w:rPr>
          <w:color w:val="000000" w:themeColor="text1"/>
          <w:lang w:val="sl-SI"/>
        </w:rPr>
        <w:t>vaspitni nal</w:t>
      </w:r>
      <w:r w:rsidR="00B76175" w:rsidRPr="00101A2A">
        <w:rPr>
          <w:color w:val="000000" w:themeColor="text1"/>
          <w:lang w:val="sl-SI"/>
        </w:rPr>
        <w:t>og – poravnanje sa oštećenim (5</w:t>
      </w:r>
      <w:r w:rsidR="009766FE" w:rsidRPr="00101A2A">
        <w:rPr>
          <w:color w:val="000000" w:themeColor="text1"/>
          <w:lang w:val="sl-SI"/>
        </w:rPr>
        <w:t>),</w:t>
      </w:r>
    </w:p>
    <w:p w:rsidR="00B76175" w:rsidRPr="00101A2A" w:rsidRDefault="008D4EB4" w:rsidP="006552B2">
      <w:pPr>
        <w:numPr>
          <w:ilvl w:val="0"/>
          <w:numId w:val="10"/>
        </w:numPr>
        <w:spacing w:before="80"/>
        <w:jc w:val="both"/>
        <w:rPr>
          <w:color w:val="000000" w:themeColor="text1"/>
          <w:lang w:val="sl-SI"/>
        </w:rPr>
      </w:pPr>
      <w:r w:rsidRPr="00101A2A">
        <w:rPr>
          <w:color w:val="000000" w:themeColor="text1"/>
          <w:lang w:val="sl-SI"/>
        </w:rPr>
        <w:t>redovno pohađanje škole ili redovno odlaženje na posao (2),</w:t>
      </w:r>
    </w:p>
    <w:p w:rsidR="000A2369" w:rsidRPr="00101A2A" w:rsidRDefault="000A2369" w:rsidP="006552B2">
      <w:pPr>
        <w:numPr>
          <w:ilvl w:val="0"/>
          <w:numId w:val="10"/>
        </w:numPr>
        <w:spacing w:before="80"/>
        <w:ind w:left="714" w:hanging="357"/>
        <w:jc w:val="both"/>
        <w:rPr>
          <w:color w:val="000000" w:themeColor="text1"/>
          <w:lang w:val="sl-SI"/>
        </w:rPr>
      </w:pPr>
      <w:r w:rsidRPr="00101A2A">
        <w:rPr>
          <w:color w:val="000000" w:themeColor="text1"/>
          <w:lang w:val="sl-SI"/>
        </w:rPr>
        <w:t>vaspitni nalog – obavljanje društveno kor</w:t>
      </w:r>
      <w:r w:rsidR="009766FE" w:rsidRPr="00101A2A">
        <w:rPr>
          <w:color w:val="000000" w:themeColor="text1"/>
          <w:lang w:val="sl-SI"/>
        </w:rPr>
        <w:t>isnog ili humanitarnog rada (4),</w:t>
      </w:r>
    </w:p>
    <w:p w:rsidR="000A2369" w:rsidRPr="00101A2A" w:rsidRDefault="000A2369" w:rsidP="006552B2">
      <w:pPr>
        <w:numPr>
          <w:ilvl w:val="0"/>
          <w:numId w:val="10"/>
        </w:numPr>
        <w:spacing w:before="80"/>
        <w:jc w:val="both"/>
        <w:rPr>
          <w:color w:val="000000" w:themeColor="text1"/>
          <w:spacing w:val="-4"/>
          <w:lang w:val="sl-SI"/>
        </w:rPr>
      </w:pPr>
      <w:r w:rsidRPr="00101A2A">
        <w:rPr>
          <w:color w:val="000000" w:themeColor="text1"/>
          <w:spacing w:val="-4"/>
          <w:lang w:val="sl-SI"/>
        </w:rPr>
        <w:t>plaćanje novčanog iznosa u korist humanitarne organizac</w:t>
      </w:r>
      <w:r w:rsidR="001D1FD0" w:rsidRPr="00101A2A">
        <w:rPr>
          <w:color w:val="000000" w:themeColor="text1"/>
          <w:spacing w:val="-4"/>
          <w:lang w:val="sl-SI"/>
        </w:rPr>
        <w:t>ije, fonda ili javne ustanove</w:t>
      </w:r>
      <w:r w:rsidR="008D4EB4" w:rsidRPr="00101A2A">
        <w:rPr>
          <w:color w:val="000000" w:themeColor="text1"/>
          <w:spacing w:val="-4"/>
          <w:lang w:val="sl-SI"/>
        </w:rPr>
        <w:t xml:space="preserve"> (5</w:t>
      </w:r>
      <w:r w:rsidR="009766FE" w:rsidRPr="00101A2A">
        <w:rPr>
          <w:color w:val="000000" w:themeColor="text1"/>
          <w:spacing w:val="-4"/>
          <w:lang w:val="sl-SI"/>
        </w:rPr>
        <w:t>),</w:t>
      </w:r>
    </w:p>
    <w:p w:rsidR="00083051" w:rsidRPr="00101A2A" w:rsidRDefault="00A479A3" w:rsidP="006552B2">
      <w:pPr>
        <w:numPr>
          <w:ilvl w:val="0"/>
          <w:numId w:val="10"/>
        </w:numPr>
        <w:spacing w:before="80"/>
        <w:ind w:left="714" w:hanging="357"/>
        <w:jc w:val="both"/>
        <w:rPr>
          <w:color w:val="000000" w:themeColor="text1"/>
          <w:lang w:val="sl-SI"/>
        </w:rPr>
      </w:pPr>
      <w:r w:rsidRPr="00101A2A">
        <w:rPr>
          <w:color w:val="000000" w:themeColor="text1"/>
          <w:lang w:val="sl-SI"/>
        </w:rPr>
        <w:t xml:space="preserve">vaspitni nalog – </w:t>
      </w:r>
      <w:r w:rsidR="000A2369" w:rsidRPr="00101A2A">
        <w:rPr>
          <w:color w:val="000000" w:themeColor="text1"/>
          <w:lang w:val="sl-SI"/>
        </w:rPr>
        <w:t>uključivanje u pojedninačni ili grupni tretman u odgovarajućoj zdravstvenoj ustanovi ili savjetovalištu ili dug</w:t>
      </w:r>
      <w:r w:rsidR="008D4EB4" w:rsidRPr="00101A2A">
        <w:rPr>
          <w:color w:val="000000" w:themeColor="text1"/>
          <w:lang w:val="sl-SI"/>
        </w:rPr>
        <w:t>oj odgovarajućoj organizaciji (7</w:t>
      </w:r>
      <w:r w:rsidR="000A2369" w:rsidRPr="00101A2A">
        <w:rPr>
          <w:color w:val="000000" w:themeColor="text1"/>
          <w:lang w:val="sl-SI"/>
        </w:rPr>
        <w:t>).</w:t>
      </w:r>
    </w:p>
    <w:p w:rsidR="00083051" w:rsidRPr="00101A2A" w:rsidRDefault="00083051" w:rsidP="00083051">
      <w:pPr>
        <w:spacing w:before="120"/>
        <w:jc w:val="both"/>
        <w:rPr>
          <w:color w:val="000000" w:themeColor="text1"/>
        </w:rPr>
      </w:pPr>
      <w:r w:rsidRPr="00101A2A">
        <w:rPr>
          <w:color w:val="000000" w:themeColor="text1"/>
        </w:rPr>
        <w:t xml:space="preserve">U vezi predmeta za koje je rad iz 2022. godine nastavljen/prenijet u 2023. godinu, završena je procjena 4 maloljetnika, za koje je dat prijedlog za primjenu vaspitnih naloga: </w:t>
      </w:r>
    </w:p>
    <w:p w:rsidR="00083051" w:rsidRPr="006552B2" w:rsidRDefault="00083051" w:rsidP="006552B2">
      <w:pPr>
        <w:numPr>
          <w:ilvl w:val="0"/>
          <w:numId w:val="10"/>
        </w:numPr>
        <w:spacing w:before="80"/>
        <w:ind w:left="714" w:hanging="357"/>
        <w:jc w:val="both"/>
        <w:rPr>
          <w:color w:val="000000" w:themeColor="text1"/>
          <w:lang w:val="sl-SI"/>
        </w:rPr>
      </w:pPr>
      <w:r w:rsidRPr="00101A2A">
        <w:rPr>
          <w:color w:val="000000" w:themeColor="text1"/>
          <w:lang w:val="sl-SI"/>
        </w:rPr>
        <w:t>vaspitni nalog – obavljanje društveno korisnog rada (1, koji je ispunjen, ODT Kolašin)</w:t>
      </w:r>
    </w:p>
    <w:p w:rsidR="00083051" w:rsidRPr="00101A2A" w:rsidRDefault="00083051" w:rsidP="006552B2">
      <w:pPr>
        <w:numPr>
          <w:ilvl w:val="0"/>
          <w:numId w:val="10"/>
        </w:numPr>
        <w:spacing w:before="80"/>
        <w:ind w:left="714" w:hanging="357"/>
        <w:jc w:val="both"/>
        <w:rPr>
          <w:color w:val="000000" w:themeColor="text1"/>
          <w:lang w:val="sl-SI"/>
        </w:rPr>
      </w:pPr>
      <w:r w:rsidRPr="006552B2">
        <w:rPr>
          <w:color w:val="000000" w:themeColor="text1"/>
          <w:lang w:val="sl-SI"/>
        </w:rPr>
        <w:t>vaspitni</w:t>
      </w:r>
      <w:r w:rsidRPr="00101A2A">
        <w:rPr>
          <w:color w:val="000000" w:themeColor="text1"/>
          <w:lang w:val="sl-SI"/>
        </w:rPr>
        <w:t xml:space="preserve"> nalog – uključivanje u pojedinačni ili grupni tretman u odgovarajućoj zdravstvenoj ustanovi, savjetovalištu ili drugoj odgovarajućoj organizaciji (1, koji je ispunjen, ODT Bijelo Polje),</w:t>
      </w:r>
    </w:p>
    <w:p w:rsidR="00083051" w:rsidRPr="00101A2A" w:rsidRDefault="00A479A3" w:rsidP="006552B2">
      <w:pPr>
        <w:numPr>
          <w:ilvl w:val="0"/>
          <w:numId w:val="10"/>
        </w:numPr>
        <w:spacing w:before="80"/>
        <w:ind w:left="714" w:hanging="357"/>
        <w:jc w:val="both"/>
        <w:rPr>
          <w:color w:val="000000" w:themeColor="text1"/>
          <w:lang w:val="sl-SI"/>
        </w:rPr>
      </w:pPr>
      <w:r w:rsidRPr="006552B2">
        <w:rPr>
          <w:color w:val="000000" w:themeColor="text1"/>
          <w:lang w:val="sl-SI"/>
        </w:rPr>
        <w:t>vaspitno nalog</w:t>
      </w:r>
      <w:r w:rsidR="00083051" w:rsidRPr="00101A2A">
        <w:rPr>
          <w:color w:val="000000" w:themeColor="text1"/>
          <w:lang w:val="sl-SI"/>
        </w:rPr>
        <w:t xml:space="preserve"> - plaćanje novčanog iznosa u korist humanitarne organizacije, fonda ili javne ustanove (1, koji je ispunjen, ODT Podgorica; 1, koji je ispunjen, ODT Bijelo Polje).</w:t>
      </w:r>
      <w:r w:rsidR="00083051" w:rsidRPr="00101A2A">
        <w:rPr>
          <w:color w:val="000000" w:themeColor="text1"/>
          <w:lang w:val="sl-SI"/>
        </w:rPr>
        <w:tab/>
      </w:r>
    </w:p>
    <w:p w:rsidR="000A2369" w:rsidRPr="00101A2A" w:rsidRDefault="00083051" w:rsidP="00C80E81">
      <w:pPr>
        <w:spacing w:before="120"/>
        <w:jc w:val="both"/>
        <w:rPr>
          <w:color w:val="000000" w:themeColor="text1"/>
          <w:lang w:val="sl-SI"/>
        </w:rPr>
      </w:pPr>
      <w:r w:rsidRPr="00101A2A">
        <w:rPr>
          <w:color w:val="000000" w:themeColor="text1"/>
          <w:lang w:val="sl-SI"/>
        </w:rPr>
        <w:t>Takođe, u 2023</w:t>
      </w:r>
      <w:r w:rsidR="000A2369" w:rsidRPr="00101A2A">
        <w:rPr>
          <w:color w:val="000000" w:themeColor="text1"/>
          <w:lang w:val="sl-SI"/>
        </w:rPr>
        <w:t xml:space="preserve">. godini, pred </w:t>
      </w:r>
      <w:r w:rsidR="00085A7B" w:rsidRPr="00101A2A">
        <w:rPr>
          <w:color w:val="000000" w:themeColor="text1"/>
          <w:lang w:val="sl-SI"/>
        </w:rPr>
        <w:t xml:space="preserve">državnim tužilaštvom, </w:t>
      </w:r>
      <w:r w:rsidR="000240C5" w:rsidRPr="00101A2A">
        <w:rPr>
          <w:color w:val="000000" w:themeColor="text1"/>
          <w:lang w:val="sl-SI"/>
        </w:rPr>
        <w:t>6</w:t>
      </w:r>
      <w:r w:rsidR="007C3FE1" w:rsidRPr="00101A2A">
        <w:rPr>
          <w:color w:val="000000" w:themeColor="text1"/>
          <w:lang w:val="sl-SI"/>
        </w:rPr>
        <w:t xml:space="preserve"> </w:t>
      </w:r>
      <w:r w:rsidR="000A2369" w:rsidRPr="00101A2A">
        <w:rPr>
          <w:color w:val="000000" w:themeColor="text1"/>
          <w:lang w:val="sl-SI"/>
        </w:rPr>
        <w:t xml:space="preserve">maloljetnika </w:t>
      </w:r>
      <w:r w:rsidR="009766FE" w:rsidRPr="00101A2A">
        <w:rPr>
          <w:color w:val="000000" w:themeColor="text1"/>
          <w:lang w:val="sl-SI"/>
        </w:rPr>
        <w:t xml:space="preserve">su </w:t>
      </w:r>
      <w:r w:rsidR="00085A7B" w:rsidRPr="00101A2A">
        <w:rPr>
          <w:color w:val="000000" w:themeColor="text1"/>
          <w:lang w:val="sl-SI"/>
        </w:rPr>
        <w:t>započeli/</w:t>
      </w:r>
      <w:r w:rsidR="000A2369" w:rsidRPr="00101A2A">
        <w:rPr>
          <w:color w:val="000000" w:themeColor="text1"/>
          <w:lang w:val="sl-SI"/>
        </w:rPr>
        <w:t>nastavili i uspješno ispuni</w:t>
      </w:r>
      <w:r w:rsidR="00A05DFF" w:rsidRPr="00101A2A">
        <w:rPr>
          <w:color w:val="000000" w:themeColor="text1"/>
          <w:lang w:val="sl-SI"/>
        </w:rPr>
        <w:t xml:space="preserve">li vaspitni nalog </w:t>
      </w:r>
      <w:r w:rsidR="001B22E7" w:rsidRPr="00101A2A">
        <w:rPr>
          <w:color w:val="000000" w:themeColor="text1"/>
          <w:lang w:val="sl-SI"/>
        </w:rPr>
        <w:t>prenijet iz</w:t>
      </w:r>
      <w:r w:rsidRPr="00101A2A">
        <w:rPr>
          <w:color w:val="000000" w:themeColor="text1"/>
          <w:lang w:val="sl-SI"/>
        </w:rPr>
        <w:t xml:space="preserve"> 2022</w:t>
      </w:r>
      <w:r w:rsidR="001B22E7" w:rsidRPr="00101A2A">
        <w:rPr>
          <w:color w:val="000000" w:themeColor="text1"/>
          <w:lang w:val="sl-SI"/>
        </w:rPr>
        <w:t>. godine</w:t>
      </w:r>
      <w:r w:rsidR="000A2369" w:rsidRPr="00101A2A">
        <w:rPr>
          <w:color w:val="000000" w:themeColor="text1"/>
          <w:lang w:val="sl-SI"/>
        </w:rPr>
        <w:t xml:space="preserve"> i to: </w:t>
      </w:r>
    </w:p>
    <w:p w:rsidR="000240C5" w:rsidRPr="00101A2A" w:rsidRDefault="000240C5" w:rsidP="006552B2">
      <w:pPr>
        <w:numPr>
          <w:ilvl w:val="0"/>
          <w:numId w:val="10"/>
        </w:numPr>
        <w:spacing w:before="80"/>
        <w:ind w:left="714" w:hanging="357"/>
        <w:jc w:val="both"/>
        <w:rPr>
          <w:color w:val="000000" w:themeColor="text1"/>
          <w:lang w:val="sl-SI"/>
        </w:rPr>
      </w:pPr>
      <w:r w:rsidRPr="00101A2A">
        <w:rPr>
          <w:color w:val="000000" w:themeColor="text1"/>
          <w:lang w:val="sl-SI"/>
        </w:rPr>
        <w:t>vaspitni nalog – uključivanje u pojedinačni ili grupni tretman u odgovarajućoj zdravstvenoj ustanovi, savjetovalištu ili drugoj odgovarajućoj organizaciji (1, koji je ispunjen, ODT Podgorica; 1. koji je ispunjen, VDT Podgorica),</w:t>
      </w:r>
    </w:p>
    <w:p w:rsidR="000240C5" w:rsidRPr="00101A2A" w:rsidRDefault="000240C5" w:rsidP="006552B2">
      <w:pPr>
        <w:numPr>
          <w:ilvl w:val="0"/>
          <w:numId w:val="10"/>
        </w:numPr>
        <w:spacing w:before="80"/>
        <w:ind w:left="714" w:hanging="357"/>
        <w:jc w:val="both"/>
        <w:rPr>
          <w:color w:val="000000" w:themeColor="text1"/>
          <w:lang w:val="sl-SI"/>
        </w:rPr>
      </w:pPr>
      <w:r w:rsidRPr="00101A2A">
        <w:rPr>
          <w:color w:val="000000" w:themeColor="text1"/>
          <w:lang w:val="sl-SI"/>
        </w:rPr>
        <w:t>vaspitni nalog – obavljanje društveno korisnog rada (1, koji je ispunjen, VDT Podgorica; 1, koji je ispunjen, ODT Podgrica)</w:t>
      </w:r>
    </w:p>
    <w:p w:rsidR="00083051" w:rsidRPr="00101A2A" w:rsidRDefault="000240C5" w:rsidP="006552B2">
      <w:pPr>
        <w:numPr>
          <w:ilvl w:val="0"/>
          <w:numId w:val="10"/>
        </w:numPr>
        <w:spacing w:before="80"/>
        <w:ind w:left="714" w:hanging="357"/>
        <w:jc w:val="both"/>
        <w:rPr>
          <w:color w:val="000000" w:themeColor="text1"/>
          <w:lang w:val="sl-SI"/>
        </w:rPr>
      </w:pPr>
      <w:r w:rsidRPr="00101A2A">
        <w:rPr>
          <w:color w:val="000000" w:themeColor="text1"/>
          <w:lang w:val="sl-SI"/>
        </w:rPr>
        <w:t>vaspitni nalog – plaćanje novčanog iznosa u korist humanitarne organizacije, fonda ili javne ustanove (2, koji su ispunjeni, ODT Podgorica).</w:t>
      </w:r>
    </w:p>
    <w:p w:rsidR="000A2369" w:rsidRPr="00101A2A" w:rsidRDefault="000A2369" w:rsidP="00FC0A64">
      <w:pPr>
        <w:spacing w:before="120"/>
        <w:jc w:val="both"/>
        <w:rPr>
          <w:color w:val="000000" w:themeColor="text1"/>
          <w:lang w:val="sl-SI"/>
        </w:rPr>
      </w:pPr>
      <w:r w:rsidRPr="00101A2A">
        <w:rPr>
          <w:color w:val="000000" w:themeColor="text1"/>
          <w:lang w:val="sl-SI"/>
        </w:rPr>
        <w:t xml:space="preserve">Slijedi prikaz statističkih podataka o primjeni alternativnih mjera – </w:t>
      </w:r>
      <w:r w:rsidR="002C5164" w:rsidRPr="00101A2A">
        <w:rPr>
          <w:color w:val="000000" w:themeColor="text1"/>
          <w:lang w:val="sl-SI"/>
        </w:rPr>
        <w:t>opomena i vaspitni nalozi u 202</w:t>
      </w:r>
      <w:r w:rsidR="008D4EB4" w:rsidRPr="00101A2A">
        <w:rPr>
          <w:color w:val="000000" w:themeColor="text1"/>
          <w:lang w:val="sl-SI"/>
        </w:rPr>
        <w:t>3</w:t>
      </w:r>
      <w:r w:rsidR="00FC0A64" w:rsidRPr="00101A2A">
        <w:rPr>
          <w:color w:val="000000" w:themeColor="text1"/>
          <w:lang w:val="sl-SI"/>
        </w:rPr>
        <w:t>. godini.</w:t>
      </w:r>
    </w:p>
    <w:p w:rsidR="000A2369" w:rsidRPr="00101A2A" w:rsidRDefault="00883B2F" w:rsidP="00883B2F">
      <w:pPr>
        <w:pStyle w:val="Tabela"/>
        <w:rPr>
          <w:color w:val="000000" w:themeColor="text1"/>
        </w:rPr>
      </w:pPr>
      <w:r w:rsidRPr="00101A2A">
        <w:rPr>
          <w:color w:val="000000" w:themeColor="text1"/>
        </w:rPr>
        <w:t>TABELA 6</w:t>
      </w:r>
      <w:r w:rsidR="000A2369" w:rsidRPr="00101A2A">
        <w:rPr>
          <w:color w:val="000000" w:themeColor="text1"/>
        </w:rPr>
        <w:t>:</w:t>
      </w:r>
      <w:r w:rsidR="000A2369" w:rsidRPr="00101A2A">
        <w:rPr>
          <w:color w:val="000000" w:themeColor="text1"/>
        </w:rPr>
        <w:tab/>
        <w:t>Primjena alternativnih mjera prema maloljetnicima, prema nadležnom organu</w:t>
      </w:r>
      <w:r w:rsidR="000A2369" w:rsidRPr="00101A2A">
        <w:rPr>
          <w:color w:val="000000" w:themeColor="text1"/>
        </w:rPr>
        <w:tab/>
      </w:r>
    </w:p>
    <w:tbl>
      <w:tblPr>
        <w:tblW w:w="7189" w:type="dxa"/>
        <w:jc w:val="center"/>
        <w:tblLook w:val="04A0" w:firstRow="1" w:lastRow="0" w:firstColumn="1" w:lastColumn="0" w:noHBand="0" w:noVBand="1"/>
      </w:tblPr>
      <w:tblGrid>
        <w:gridCol w:w="988"/>
        <w:gridCol w:w="4121"/>
        <w:gridCol w:w="2080"/>
      </w:tblGrid>
      <w:tr w:rsidR="00026102" w:rsidRPr="00101A2A" w:rsidTr="008B7148">
        <w:trPr>
          <w:trHeight w:val="60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8E0" w:rsidRPr="00101A2A" w:rsidRDefault="001418E0" w:rsidP="008B7148">
            <w:pPr>
              <w:jc w:val="center"/>
              <w:rPr>
                <w:b/>
                <w:bCs/>
                <w:color w:val="000000" w:themeColor="text1"/>
                <w:sz w:val="22"/>
                <w:szCs w:val="22"/>
              </w:rPr>
            </w:pPr>
            <w:r w:rsidRPr="00101A2A">
              <w:rPr>
                <w:b/>
                <w:bCs/>
                <w:color w:val="000000" w:themeColor="text1"/>
                <w:sz w:val="22"/>
                <w:szCs w:val="22"/>
              </w:rPr>
              <w:t>Rb. Br.</w:t>
            </w:r>
          </w:p>
        </w:tc>
        <w:tc>
          <w:tcPr>
            <w:tcW w:w="4121" w:type="dxa"/>
            <w:tcBorders>
              <w:top w:val="single" w:sz="4" w:space="0" w:color="auto"/>
              <w:left w:val="nil"/>
              <w:bottom w:val="single" w:sz="4" w:space="0" w:color="auto"/>
              <w:right w:val="single" w:sz="4" w:space="0" w:color="auto"/>
            </w:tcBorders>
            <w:shd w:val="clear" w:color="auto" w:fill="auto"/>
            <w:vAlign w:val="center"/>
            <w:hideMark/>
          </w:tcPr>
          <w:p w:rsidR="001418E0" w:rsidRPr="00101A2A" w:rsidRDefault="001418E0" w:rsidP="008B7148">
            <w:pPr>
              <w:jc w:val="center"/>
              <w:rPr>
                <w:b/>
                <w:bCs/>
                <w:color w:val="000000" w:themeColor="text1"/>
                <w:sz w:val="22"/>
                <w:szCs w:val="22"/>
              </w:rPr>
            </w:pPr>
            <w:r w:rsidRPr="00101A2A">
              <w:rPr>
                <w:b/>
                <w:bCs/>
                <w:color w:val="000000" w:themeColor="text1"/>
                <w:sz w:val="22"/>
                <w:szCs w:val="22"/>
              </w:rPr>
              <w:t>Organ koji je izrekao aternativnu mjeru</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1418E0" w:rsidRPr="00101A2A" w:rsidRDefault="001418E0" w:rsidP="008B7148">
            <w:pPr>
              <w:jc w:val="center"/>
              <w:rPr>
                <w:b/>
                <w:bCs/>
                <w:color w:val="000000" w:themeColor="text1"/>
                <w:sz w:val="22"/>
                <w:szCs w:val="22"/>
              </w:rPr>
            </w:pPr>
            <w:r w:rsidRPr="00101A2A">
              <w:rPr>
                <w:b/>
                <w:bCs/>
                <w:color w:val="000000" w:themeColor="text1"/>
                <w:sz w:val="22"/>
                <w:szCs w:val="22"/>
              </w:rPr>
              <w:t>Broj alternativnih mjera</w:t>
            </w:r>
          </w:p>
        </w:tc>
      </w:tr>
      <w:tr w:rsidR="00026102" w:rsidRPr="00101A2A" w:rsidTr="008B7148">
        <w:trPr>
          <w:trHeight w:val="60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026102" w:rsidRPr="00101A2A" w:rsidRDefault="00026102" w:rsidP="00026102">
            <w:pPr>
              <w:jc w:val="center"/>
              <w:rPr>
                <w:color w:val="000000" w:themeColor="text1"/>
                <w:sz w:val="22"/>
                <w:szCs w:val="22"/>
              </w:rPr>
            </w:pPr>
            <w:r w:rsidRPr="00101A2A">
              <w:rPr>
                <w:color w:val="000000" w:themeColor="text1"/>
                <w:sz w:val="22"/>
                <w:szCs w:val="22"/>
              </w:rPr>
              <w:t>1</w:t>
            </w:r>
          </w:p>
        </w:tc>
        <w:tc>
          <w:tcPr>
            <w:tcW w:w="4121" w:type="dxa"/>
            <w:tcBorders>
              <w:top w:val="nil"/>
              <w:left w:val="nil"/>
              <w:bottom w:val="single" w:sz="4" w:space="0" w:color="auto"/>
              <w:right w:val="single" w:sz="4" w:space="0" w:color="auto"/>
            </w:tcBorders>
            <w:shd w:val="clear" w:color="auto" w:fill="auto"/>
            <w:vAlign w:val="center"/>
            <w:hideMark/>
          </w:tcPr>
          <w:p w:rsidR="00026102" w:rsidRPr="00101A2A" w:rsidRDefault="00026102" w:rsidP="00026102">
            <w:pPr>
              <w:rPr>
                <w:color w:val="000000" w:themeColor="text1"/>
                <w:sz w:val="22"/>
                <w:szCs w:val="22"/>
              </w:rPr>
            </w:pPr>
            <w:r w:rsidRPr="00101A2A">
              <w:rPr>
                <w:color w:val="000000" w:themeColor="text1"/>
                <w:sz w:val="22"/>
                <w:szCs w:val="22"/>
              </w:rPr>
              <w:t>Osnovno državno tužilaštvo  – ODT</w:t>
            </w:r>
          </w:p>
        </w:tc>
        <w:tc>
          <w:tcPr>
            <w:tcW w:w="2080" w:type="dxa"/>
            <w:tcBorders>
              <w:top w:val="nil"/>
              <w:left w:val="nil"/>
              <w:bottom w:val="single" w:sz="4" w:space="0" w:color="auto"/>
              <w:right w:val="single" w:sz="4" w:space="0" w:color="auto"/>
            </w:tcBorders>
            <w:shd w:val="clear" w:color="auto" w:fill="auto"/>
            <w:vAlign w:val="center"/>
            <w:hideMark/>
          </w:tcPr>
          <w:p w:rsidR="00026102" w:rsidRPr="00101A2A" w:rsidRDefault="00026102" w:rsidP="00026102">
            <w:pPr>
              <w:jc w:val="center"/>
              <w:rPr>
                <w:color w:val="000000"/>
                <w:sz w:val="22"/>
                <w:szCs w:val="22"/>
              </w:rPr>
            </w:pPr>
            <w:r w:rsidRPr="00101A2A">
              <w:rPr>
                <w:color w:val="000000"/>
                <w:sz w:val="22"/>
                <w:szCs w:val="22"/>
              </w:rPr>
              <w:t>50</w:t>
            </w:r>
          </w:p>
        </w:tc>
      </w:tr>
      <w:tr w:rsidR="00026102" w:rsidRPr="00101A2A" w:rsidTr="008B7148">
        <w:trPr>
          <w:trHeight w:val="525"/>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026102" w:rsidRPr="00101A2A" w:rsidRDefault="00026102" w:rsidP="00026102">
            <w:pPr>
              <w:jc w:val="center"/>
              <w:rPr>
                <w:color w:val="000000" w:themeColor="text1"/>
                <w:sz w:val="22"/>
                <w:szCs w:val="22"/>
              </w:rPr>
            </w:pPr>
            <w:r w:rsidRPr="00101A2A">
              <w:rPr>
                <w:color w:val="000000" w:themeColor="text1"/>
                <w:sz w:val="22"/>
                <w:szCs w:val="22"/>
              </w:rPr>
              <w:t>3</w:t>
            </w:r>
          </w:p>
        </w:tc>
        <w:tc>
          <w:tcPr>
            <w:tcW w:w="4121" w:type="dxa"/>
            <w:tcBorders>
              <w:top w:val="nil"/>
              <w:left w:val="nil"/>
              <w:bottom w:val="single" w:sz="4" w:space="0" w:color="auto"/>
              <w:right w:val="single" w:sz="4" w:space="0" w:color="auto"/>
            </w:tcBorders>
            <w:shd w:val="clear" w:color="auto" w:fill="auto"/>
            <w:vAlign w:val="center"/>
            <w:hideMark/>
          </w:tcPr>
          <w:p w:rsidR="00026102" w:rsidRPr="00101A2A" w:rsidRDefault="00271C8C" w:rsidP="00026102">
            <w:pPr>
              <w:rPr>
                <w:color w:val="000000" w:themeColor="text1"/>
                <w:sz w:val="22"/>
                <w:szCs w:val="22"/>
              </w:rPr>
            </w:pPr>
            <w:r w:rsidRPr="00101A2A">
              <w:rPr>
                <w:color w:val="000000" w:themeColor="text1"/>
                <w:sz w:val="22"/>
                <w:szCs w:val="22"/>
              </w:rPr>
              <w:t xml:space="preserve">Odjeljenje bezbjednosti – </w:t>
            </w:r>
            <w:r w:rsidR="00026102" w:rsidRPr="00101A2A">
              <w:rPr>
                <w:color w:val="000000" w:themeColor="text1"/>
                <w:sz w:val="22"/>
                <w:szCs w:val="22"/>
              </w:rPr>
              <w:t>OB</w:t>
            </w:r>
          </w:p>
        </w:tc>
        <w:tc>
          <w:tcPr>
            <w:tcW w:w="2080" w:type="dxa"/>
            <w:tcBorders>
              <w:top w:val="nil"/>
              <w:left w:val="nil"/>
              <w:bottom w:val="single" w:sz="4" w:space="0" w:color="auto"/>
              <w:right w:val="single" w:sz="4" w:space="0" w:color="auto"/>
            </w:tcBorders>
            <w:shd w:val="clear" w:color="auto" w:fill="auto"/>
            <w:vAlign w:val="center"/>
            <w:hideMark/>
          </w:tcPr>
          <w:p w:rsidR="00026102" w:rsidRPr="00101A2A" w:rsidRDefault="00026102" w:rsidP="00026102">
            <w:pPr>
              <w:jc w:val="center"/>
              <w:rPr>
                <w:color w:val="000000"/>
                <w:sz w:val="22"/>
                <w:szCs w:val="22"/>
              </w:rPr>
            </w:pPr>
            <w:r w:rsidRPr="00101A2A">
              <w:rPr>
                <w:color w:val="000000"/>
                <w:sz w:val="22"/>
                <w:szCs w:val="22"/>
              </w:rPr>
              <w:t>20</w:t>
            </w:r>
          </w:p>
        </w:tc>
      </w:tr>
      <w:tr w:rsidR="00026102" w:rsidRPr="00101A2A" w:rsidTr="008B7148">
        <w:trPr>
          <w:trHeight w:val="51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026102" w:rsidRPr="00101A2A" w:rsidRDefault="00026102" w:rsidP="00026102">
            <w:pPr>
              <w:jc w:val="center"/>
              <w:rPr>
                <w:b/>
                <w:bCs/>
                <w:color w:val="000000" w:themeColor="text1"/>
                <w:sz w:val="22"/>
                <w:szCs w:val="22"/>
              </w:rPr>
            </w:pPr>
            <w:r w:rsidRPr="00101A2A">
              <w:rPr>
                <w:b/>
                <w:bCs/>
                <w:color w:val="000000" w:themeColor="text1"/>
                <w:sz w:val="22"/>
                <w:szCs w:val="22"/>
              </w:rPr>
              <w:t> </w:t>
            </w:r>
          </w:p>
        </w:tc>
        <w:tc>
          <w:tcPr>
            <w:tcW w:w="4121" w:type="dxa"/>
            <w:tcBorders>
              <w:top w:val="nil"/>
              <w:left w:val="nil"/>
              <w:bottom w:val="single" w:sz="4" w:space="0" w:color="auto"/>
              <w:right w:val="single" w:sz="4" w:space="0" w:color="auto"/>
            </w:tcBorders>
            <w:shd w:val="clear" w:color="auto" w:fill="auto"/>
            <w:vAlign w:val="center"/>
            <w:hideMark/>
          </w:tcPr>
          <w:p w:rsidR="00026102" w:rsidRPr="00101A2A" w:rsidRDefault="00026102" w:rsidP="00026102">
            <w:pPr>
              <w:jc w:val="center"/>
              <w:rPr>
                <w:b/>
                <w:bCs/>
                <w:color w:val="000000" w:themeColor="text1"/>
                <w:sz w:val="22"/>
                <w:szCs w:val="22"/>
              </w:rPr>
            </w:pPr>
            <w:r w:rsidRPr="00101A2A">
              <w:rPr>
                <w:b/>
                <w:bCs/>
                <w:color w:val="000000" w:themeColor="text1"/>
                <w:sz w:val="22"/>
                <w:szCs w:val="22"/>
              </w:rPr>
              <w:t>UKUPNO</w:t>
            </w:r>
          </w:p>
        </w:tc>
        <w:tc>
          <w:tcPr>
            <w:tcW w:w="2080" w:type="dxa"/>
            <w:tcBorders>
              <w:top w:val="nil"/>
              <w:left w:val="nil"/>
              <w:bottom w:val="single" w:sz="4" w:space="0" w:color="auto"/>
              <w:right w:val="single" w:sz="4" w:space="0" w:color="auto"/>
            </w:tcBorders>
            <w:shd w:val="clear" w:color="auto" w:fill="auto"/>
            <w:vAlign w:val="center"/>
            <w:hideMark/>
          </w:tcPr>
          <w:p w:rsidR="00026102" w:rsidRPr="00101A2A" w:rsidRDefault="00026102" w:rsidP="00026102">
            <w:pPr>
              <w:jc w:val="center"/>
              <w:rPr>
                <w:b/>
                <w:bCs/>
                <w:color w:val="000000"/>
                <w:sz w:val="22"/>
                <w:szCs w:val="22"/>
              </w:rPr>
            </w:pPr>
            <w:r w:rsidRPr="00101A2A">
              <w:rPr>
                <w:b/>
                <w:bCs/>
                <w:color w:val="000000"/>
                <w:sz w:val="22"/>
                <w:szCs w:val="22"/>
              </w:rPr>
              <w:t>70</w:t>
            </w:r>
          </w:p>
        </w:tc>
      </w:tr>
    </w:tbl>
    <w:p w:rsidR="00D81F78" w:rsidRPr="00101A2A" w:rsidRDefault="00C117FF" w:rsidP="00D81F78">
      <w:pPr>
        <w:spacing w:before="120"/>
        <w:jc w:val="both"/>
        <w:rPr>
          <w:lang w:val="sr-Latn-ME"/>
        </w:rPr>
      </w:pPr>
      <w:r w:rsidRPr="00101A2A">
        <w:rPr>
          <w:lang w:val="sl-SI"/>
        </w:rPr>
        <w:lastRenderedPageBreak/>
        <w:t>U</w:t>
      </w:r>
      <w:r w:rsidR="002C5164" w:rsidRPr="00101A2A">
        <w:rPr>
          <w:lang w:val="sr-Latn-ME"/>
        </w:rPr>
        <w:t xml:space="preserve"> 202</w:t>
      </w:r>
      <w:r w:rsidR="008D4EB4" w:rsidRPr="00101A2A">
        <w:rPr>
          <w:lang w:val="sr-Latn-ME"/>
        </w:rPr>
        <w:t>3</w:t>
      </w:r>
      <w:r w:rsidRPr="00101A2A">
        <w:rPr>
          <w:lang w:val="sr-Latn-ME"/>
        </w:rPr>
        <w:t xml:space="preserve">. </w:t>
      </w:r>
      <w:r w:rsidRPr="00101A2A">
        <w:rPr>
          <w:lang w:val="sl-SI"/>
        </w:rPr>
        <w:t>godini</w:t>
      </w:r>
      <w:r w:rsidRPr="00101A2A">
        <w:rPr>
          <w:lang w:val="sr-Latn-ME"/>
        </w:rPr>
        <w:t xml:space="preserve">, </w:t>
      </w:r>
      <w:r w:rsidRPr="00101A2A">
        <w:rPr>
          <w:lang w:val="sl-SI"/>
        </w:rPr>
        <w:t xml:space="preserve">pred državnim tužilaštvima i </w:t>
      </w:r>
      <w:r w:rsidR="00271C8C" w:rsidRPr="00101A2A">
        <w:rPr>
          <w:lang w:val="sl-SI"/>
        </w:rPr>
        <w:t>Upravom pol</w:t>
      </w:r>
      <w:r w:rsidR="0072195A" w:rsidRPr="00101A2A">
        <w:rPr>
          <w:lang w:val="sl-SI"/>
        </w:rPr>
        <w:t>icije-odjeljenjima</w:t>
      </w:r>
      <w:r w:rsidRPr="00101A2A">
        <w:rPr>
          <w:lang w:val="sl-SI"/>
        </w:rPr>
        <w:t xml:space="preserve"> bezbjednosti</w:t>
      </w:r>
      <w:r w:rsidRPr="00101A2A">
        <w:rPr>
          <w:lang w:val="sr-Latn-ME"/>
        </w:rPr>
        <w:t xml:space="preserve">, </w:t>
      </w:r>
      <w:r w:rsidR="002C5164" w:rsidRPr="00101A2A">
        <w:rPr>
          <w:lang w:val="sl-SI"/>
        </w:rPr>
        <w:t>primijenjeno</w:t>
      </w:r>
      <w:r w:rsidRPr="00101A2A">
        <w:rPr>
          <w:lang w:val="sl-SI"/>
        </w:rPr>
        <w:t xml:space="preserve"> je </w:t>
      </w:r>
      <w:r w:rsidR="002C5164" w:rsidRPr="00101A2A">
        <w:rPr>
          <w:lang w:val="sr-Latn-ME"/>
        </w:rPr>
        <w:t>70</w:t>
      </w:r>
      <w:r w:rsidRPr="00101A2A">
        <w:rPr>
          <w:lang w:val="sr-Latn-ME"/>
        </w:rPr>
        <w:t xml:space="preserve"> </w:t>
      </w:r>
      <w:r w:rsidR="0072195A" w:rsidRPr="00101A2A">
        <w:rPr>
          <w:lang w:val="sl-SI"/>
        </w:rPr>
        <w:t>alternativnih</w:t>
      </w:r>
      <w:r w:rsidRPr="00101A2A">
        <w:rPr>
          <w:lang w:val="sr-Latn-ME"/>
        </w:rPr>
        <w:t xml:space="preserve"> </w:t>
      </w:r>
      <w:r w:rsidRPr="00101A2A">
        <w:rPr>
          <w:lang w:val="sl-SI"/>
        </w:rPr>
        <w:t>mjera</w:t>
      </w:r>
      <w:r w:rsidR="008B5EC9" w:rsidRPr="00101A2A">
        <w:rPr>
          <w:lang w:val="sr-Latn-ME"/>
        </w:rPr>
        <w:t>, prema 6</w:t>
      </w:r>
      <w:r w:rsidR="008D4EB4" w:rsidRPr="00101A2A">
        <w:rPr>
          <w:lang w:val="sr-Latn-ME"/>
        </w:rPr>
        <w:t>5</w:t>
      </w:r>
      <w:r w:rsidR="002C5164" w:rsidRPr="00101A2A">
        <w:rPr>
          <w:lang w:val="sr-Latn-ME"/>
        </w:rPr>
        <w:t xml:space="preserve"> maloljetnika.</w:t>
      </w:r>
    </w:p>
    <w:p w:rsidR="00D81F78" w:rsidRPr="00101A2A" w:rsidRDefault="008D4EB4" w:rsidP="00D81F78">
      <w:pPr>
        <w:spacing w:before="120"/>
        <w:jc w:val="both"/>
        <w:rPr>
          <w:lang w:val="sr-Latn-ME"/>
        </w:rPr>
      </w:pPr>
      <w:r w:rsidRPr="00101A2A">
        <w:rPr>
          <w:lang w:val="sr-Latn-ME"/>
        </w:rPr>
        <w:t>U ODT, u 2023</w:t>
      </w:r>
      <w:r w:rsidR="0017502F" w:rsidRPr="00101A2A">
        <w:rPr>
          <w:lang w:val="sr-Latn-ME"/>
        </w:rPr>
        <w:t>. godini, izre</w:t>
      </w:r>
      <w:r w:rsidR="00D81F78" w:rsidRPr="00101A2A">
        <w:rPr>
          <w:lang w:val="sr-Latn-ME"/>
        </w:rPr>
        <w:t>čeno je 5</w:t>
      </w:r>
      <w:r w:rsidRPr="00101A2A">
        <w:rPr>
          <w:lang w:val="sr-Latn-ME"/>
        </w:rPr>
        <w:t>0</w:t>
      </w:r>
      <w:r w:rsidR="00D81F78" w:rsidRPr="00101A2A">
        <w:rPr>
          <w:lang w:val="sr-Latn-ME"/>
        </w:rPr>
        <w:t xml:space="preserve"> alternativnih mjera, </w:t>
      </w:r>
      <w:r w:rsidRPr="00101A2A">
        <w:rPr>
          <w:lang w:val="sr-Latn-ME"/>
        </w:rPr>
        <w:t>prema 45</w:t>
      </w:r>
      <w:r w:rsidR="00D81F78" w:rsidRPr="00101A2A">
        <w:rPr>
          <w:lang w:val="sr-Latn-ME"/>
        </w:rPr>
        <w:t xml:space="preserve"> maloljetnika (</w:t>
      </w:r>
      <w:r w:rsidRPr="00101A2A">
        <w:rPr>
          <w:lang w:val="sr-Latn-ME"/>
        </w:rPr>
        <w:t>od kojih su</w:t>
      </w:r>
      <w:r w:rsidR="0017502F" w:rsidRPr="00101A2A">
        <w:rPr>
          <w:lang w:val="sr-Latn-ME"/>
        </w:rPr>
        <w:t xml:space="preserve"> 1 </w:t>
      </w:r>
      <w:r w:rsidR="00D81F78" w:rsidRPr="00101A2A">
        <w:rPr>
          <w:lang w:val="sr-Latn-ME"/>
        </w:rPr>
        <w:t>maloljetnik</w:t>
      </w:r>
      <w:r w:rsidRPr="00101A2A">
        <w:rPr>
          <w:lang w:val="sr-Latn-ME"/>
        </w:rPr>
        <w:t>u</w:t>
      </w:r>
      <w:r w:rsidR="00D81F78" w:rsidRPr="00101A2A">
        <w:rPr>
          <w:lang w:val="sr-Latn-ME"/>
        </w:rPr>
        <w:t xml:space="preserve"> </w:t>
      </w:r>
      <w:r w:rsidRPr="00101A2A">
        <w:rPr>
          <w:lang w:val="sr-Latn-ME"/>
        </w:rPr>
        <w:t>izrečene 2 mjere, a 3 maloljetnika su bila u recidivu</w:t>
      </w:r>
      <w:r w:rsidR="0072195A" w:rsidRPr="00101A2A">
        <w:rPr>
          <w:lang w:val="sr-Latn-ME"/>
        </w:rPr>
        <w:t>;</w:t>
      </w:r>
      <w:r w:rsidR="0017502F" w:rsidRPr="00101A2A">
        <w:rPr>
          <w:lang w:val="sr-Latn-ME"/>
        </w:rPr>
        <w:t xml:space="preserve"> a u </w:t>
      </w:r>
      <w:r w:rsidR="0072195A" w:rsidRPr="00101A2A">
        <w:rPr>
          <w:lang w:val="sr-Latn-ME"/>
        </w:rPr>
        <w:t>odjeljenjima bezbjednosti-</w:t>
      </w:r>
      <w:r w:rsidR="0017502F" w:rsidRPr="00101A2A">
        <w:rPr>
          <w:lang w:val="sr-Latn-ME"/>
        </w:rPr>
        <w:t xml:space="preserve">OB </w:t>
      </w:r>
      <w:r w:rsidR="00F56F16" w:rsidRPr="00101A2A">
        <w:rPr>
          <w:lang w:val="sr-Latn-ME"/>
        </w:rPr>
        <w:t>20</w:t>
      </w:r>
      <w:r w:rsidR="0017502F" w:rsidRPr="00101A2A">
        <w:rPr>
          <w:lang w:val="sr-Latn-ME"/>
        </w:rPr>
        <w:t xml:space="preserve"> alternativnih mjera</w:t>
      </w:r>
      <w:r w:rsidR="00D81F78" w:rsidRPr="00101A2A">
        <w:rPr>
          <w:lang w:val="sr-Latn-ME"/>
        </w:rPr>
        <w:t xml:space="preserve">, prema </w:t>
      </w:r>
      <w:r w:rsidR="00F56F16" w:rsidRPr="00101A2A">
        <w:rPr>
          <w:lang w:val="sr-Latn-ME"/>
        </w:rPr>
        <w:t>20</w:t>
      </w:r>
      <w:r w:rsidR="00D81F78" w:rsidRPr="00101A2A">
        <w:rPr>
          <w:lang w:val="sr-Latn-ME"/>
        </w:rPr>
        <w:t xml:space="preserve"> maloljetnika</w:t>
      </w:r>
      <w:r w:rsidR="0017502F" w:rsidRPr="00101A2A">
        <w:rPr>
          <w:lang w:val="sr-Latn-ME"/>
        </w:rPr>
        <w:t xml:space="preserve">. </w:t>
      </w:r>
    </w:p>
    <w:p w:rsidR="00D81F78" w:rsidRPr="00101A2A" w:rsidRDefault="0072195A" w:rsidP="00D81F78">
      <w:pPr>
        <w:spacing w:before="120"/>
        <w:jc w:val="both"/>
        <w:rPr>
          <w:lang w:val="sr-Latn-ME"/>
        </w:rPr>
      </w:pPr>
      <w:r w:rsidRPr="00101A2A">
        <w:rPr>
          <w:bCs/>
          <w:lang w:val="sl-SI"/>
        </w:rPr>
        <w:t>U recidivu su bila</w:t>
      </w:r>
      <w:r w:rsidR="00C117FF" w:rsidRPr="00101A2A">
        <w:rPr>
          <w:bCs/>
          <w:lang w:val="sl-SI"/>
        </w:rPr>
        <w:t xml:space="preserve"> </w:t>
      </w:r>
      <w:r w:rsidR="00F56F16" w:rsidRPr="00101A2A">
        <w:rPr>
          <w:bCs/>
          <w:lang w:val="sl-SI"/>
        </w:rPr>
        <w:t>3</w:t>
      </w:r>
      <w:r w:rsidR="00C117FF" w:rsidRPr="00101A2A">
        <w:rPr>
          <w:bCs/>
          <w:lang w:val="sl-SI"/>
        </w:rPr>
        <w:t xml:space="preserve"> maloljetnika i to: </w:t>
      </w:r>
      <w:r w:rsidR="00F56F16" w:rsidRPr="00101A2A">
        <w:rPr>
          <w:bCs/>
          <w:lang w:val="sl-SI"/>
        </w:rPr>
        <w:t>2</w:t>
      </w:r>
      <w:r w:rsidR="002E2565" w:rsidRPr="00101A2A">
        <w:rPr>
          <w:bCs/>
          <w:lang w:val="sl-SI"/>
        </w:rPr>
        <w:t xml:space="preserve"> maloljetnik</w:t>
      </w:r>
      <w:r w:rsidRPr="00101A2A">
        <w:rPr>
          <w:bCs/>
          <w:lang w:val="sl-SI"/>
        </w:rPr>
        <w:t>a su</w:t>
      </w:r>
      <w:r w:rsidR="002E2565" w:rsidRPr="00101A2A">
        <w:rPr>
          <w:bCs/>
          <w:lang w:val="sl-SI"/>
        </w:rPr>
        <w:t xml:space="preserve"> </w:t>
      </w:r>
      <w:r w:rsidR="008B5EC9" w:rsidRPr="00101A2A">
        <w:rPr>
          <w:bCs/>
          <w:lang w:val="sl-SI"/>
        </w:rPr>
        <w:t>evidentiran</w:t>
      </w:r>
      <w:r w:rsidRPr="00101A2A">
        <w:rPr>
          <w:bCs/>
          <w:lang w:val="sl-SI"/>
        </w:rPr>
        <w:t>a</w:t>
      </w:r>
      <w:r w:rsidR="008B5EC9" w:rsidRPr="00101A2A">
        <w:rPr>
          <w:bCs/>
          <w:lang w:val="sl-SI"/>
        </w:rPr>
        <w:t xml:space="preserve"> za</w:t>
      </w:r>
      <w:r w:rsidR="002E2565" w:rsidRPr="00101A2A">
        <w:rPr>
          <w:bCs/>
          <w:lang w:val="sl-SI"/>
        </w:rPr>
        <w:t xml:space="preserve"> 2</w:t>
      </w:r>
      <w:r w:rsidR="00934102" w:rsidRPr="00101A2A">
        <w:rPr>
          <w:bCs/>
          <w:lang w:val="sl-SI"/>
        </w:rPr>
        <w:t xml:space="preserve"> krivična djela </w:t>
      </w:r>
      <w:r w:rsidR="00F56F16" w:rsidRPr="00101A2A">
        <w:rPr>
          <w:bCs/>
          <w:lang w:val="sl-SI"/>
        </w:rPr>
        <w:t>u 2023.</w:t>
      </w:r>
      <w:r w:rsidRPr="00101A2A">
        <w:rPr>
          <w:bCs/>
          <w:lang w:val="sl-SI"/>
        </w:rPr>
        <w:t xml:space="preserve"> </w:t>
      </w:r>
      <w:r w:rsidR="00934102" w:rsidRPr="00101A2A">
        <w:rPr>
          <w:bCs/>
          <w:lang w:val="sl-SI"/>
        </w:rPr>
        <w:t xml:space="preserve">godini, </w:t>
      </w:r>
      <w:r w:rsidR="00A479A3" w:rsidRPr="00101A2A">
        <w:rPr>
          <w:bCs/>
          <w:lang w:val="sl-SI"/>
        </w:rPr>
        <w:t xml:space="preserve"> a 1 maloljetnik</w:t>
      </w:r>
      <w:r w:rsidR="00AD68EE" w:rsidRPr="00101A2A">
        <w:rPr>
          <w:bCs/>
          <w:lang w:val="sl-SI"/>
        </w:rPr>
        <w:t xml:space="preserve"> za</w:t>
      </w:r>
      <w:r w:rsidR="002E2565" w:rsidRPr="00101A2A">
        <w:rPr>
          <w:bCs/>
          <w:lang w:val="sl-SI"/>
        </w:rPr>
        <w:t xml:space="preserve"> </w:t>
      </w:r>
      <w:r w:rsidRPr="00101A2A">
        <w:rPr>
          <w:bCs/>
          <w:lang w:val="sl-SI"/>
        </w:rPr>
        <w:t>3 krivična</w:t>
      </w:r>
      <w:r w:rsidR="00F56F16" w:rsidRPr="00101A2A">
        <w:rPr>
          <w:bCs/>
          <w:lang w:val="sl-SI"/>
        </w:rPr>
        <w:t xml:space="preserve"> djela</w:t>
      </w:r>
      <w:r w:rsidR="002E2565" w:rsidRPr="00101A2A">
        <w:rPr>
          <w:bCs/>
          <w:lang w:val="sl-SI"/>
        </w:rPr>
        <w:t xml:space="preserve"> u </w:t>
      </w:r>
      <w:r w:rsidR="00F56F16" w:rsidRPr="00101A2A">
        <w:rPr>
          <w:bCs/>
          <w:lang w:val="sl-SI"/>
        </w:rPr>
        <w:t>2023</w:t>
      </w:r>
      <w:r w:rsidR="002E2565" w:rsidRPr="00101A2A">
        <w:rPr>
          <w:bCs/>
          <w:lang w:val="sl-SI"/>
        </w:rPr>
        <w:t>.</w:t>
      </w:r>
      <w:r w:rsidRPr="00101A2A">
        <w:rPr>
          <w:bCs/>
          <w:lang w:val="sl-SI"/>
        </w:rPr>
        <w:t xml:space="preserve"> </w:t>
      </w:r>
      <w:r w:rsidR="002E2565" w:rsidRPr="00101A2A">
        <w:rPr>
          <w:bCs/>
          <w:lang w:val="sl-SI"/>
        </w:rPr>
        <w:t>godini</w:t>
      </w:r>
      <w:r w:rsidR="00F56F16" w:rsidRPr="00101A2A">
        <w:rPr>
          <w:bCs/>
          <w:lang w:val="sl-SI"/>
        </w:rPr>
        <w:t>.</w:t>
      </w:r>
      <w:r w:rsidR="002E2565" w:rsidRPr="00101A2A">
        <w:rPr>
          <w:bCs/>
          <w:lang w:val="sl-SI"/>
        </w:rPr>
        <w:t xml:space="preserve"> </w:t>
      </w:r>
      <w:r w:rsidR="00F56F16" w:rsidRPr="00101A2A">
        <w:rPr>
          <w:bCs/>
          <w:lang w:val="sl-SI"/>
        </w:rPr>
        <w:t>Postupci prema njima su vođeni pred ODT Bar</w:t>
      </w:r>
      <w:r w:rsidR="008A40C6" w:rsidRPr="00101A2A">
        <w:rPr>
          <w:bCs/>
          <w:lang w:val="sl-SI"/>
        </w:rPr>
        <w:t>.</w:t>
      </w:r>
    </w:p>
    <w:p w:rsidR="00ED04A9" w:rsidRPr="00101A2A" w:rsidRDefault="00ED04A9" w:rsidP="00D81F78">
      <w:pPr>
        <w:spacing w:before="120"/>
        <w:jc w:val="both"/>
        <w:rPr>
          <w:lang w:val="sr-Latn-ME"/>
        </w:rPr>
      </w:pPr>
      <w:r w:rsidRPr="00101A2A">
        <w:rPr>
          <w:bCs/>
        </w:rPr>
        <w:t>Od</w:t>
      </w:r>
      <w:r w:rsidRPr="00101A2A">
        <w:rPr>
          <w:bCs/>
          <w:lang w:val="sr-Latn-ME"/>
        </w:rPr>
        <w:t xml:space="preserve"> </w:t>
      </w:r>
      <w:r w:rsidRPr="00101A2A">
        <w:rPr>
          <w:bCs/>
        </w:rPr>
        <w:t>ukupno</w:t>
      </w:r>
      <w:r w:rsidRPr="00101A2A">
        <w:rPr>
          <w:bCs/>
          <w:lang w:val="sr-Latn-ME"/>
        </w:rPr>
        <w:t xml:space="preserve"> 70 </w:t>
      </w:r>
      <w:r w:rsidRPr="00101A2A">
        <w:rPr>
          <w:bCs/>
        </w:rPr>
        <w:t>izre</w:t>
      </w:r>
      <w:r w:rsidRPr="00101A2A">
        <w:rPr>
          <w:bCs/>
          <w:lang w:val="sr-Latn-ME"/>
        </w:rPr>
        <w:t>č</w:t>
      </w:r>
      <w:r w:rsidRPr="00101A2A">
        <w:rPr>
          <w:bCs/>
        </w:rPr>
        <w:t>enih</w:t>
      </w:r>
      <w:r w:rsidRPr="00101A2A">
        <w:rPr>
          <w:bCs/>
          <w:lang w:val="sr-Latn-ME"/>
        </w:rPr>
        <w:t xml:space="preserve"> </w:t>
      </w:r>
      <w:r w:rsidRPr="00101A2A">
        <w:rPr>
          <w:bCs/>
        </w:rPr>
        <w:t>alternativnih</w:t>
      </w:r>
      <w:r w:rsidRPr="00101A2A">
        <w:rPr>
          <w:bCs/>
          <w:lang w:val="sr-Latn-ME"/>
        </w:rPr>
        <w:t xml:space="preserve"> </w:t>
      </w:r>
      <w:r w:rsidRPr="00101A2A">
        <w:rPr>
          <w:bCs/>
        </w:rPr>
        <w:t>mjera</w:t>
      </w:r>
      <w:r w:rsidRPr="00101A2A">
        <w:rPr>
          <w:bCs/>
          <w:lang w:val="sr-Latn-ME"/>
        </w:rPr>
        <w:t xml:space="preserve"> </w:t>
      </w:r>
      <w:r w:rsidRPr="00101A2A">
        <w:rPr>
          <w:bCs/>
        </w:rPr>
        <w:t>u</w:t>
      </w:r>
      <w:r w:rsidRPr="00101A2A">
        <w:rPr>
          <w:bCs/>
          <w:lang w:val="sr-Latn-ME"/>
        </w:rPr>
        <w:t xml:space="preserve"> 202</w:t>
      </w:r>
      <w:r w:rsidR="00F56F16" w:rsidRPr="00101A2A">
        <w:rPr>
          <w:bCs/>
          <w:lang w:val="sr-Latn-ME"/>
        </w:rPr>
        <w:t>3</w:t>
      </w:r>
      <w:r w:rsidRPr="00101A2A">
        <w:rPr>
          <w:bCs/>
          <w:lang w:val="sr-Latn-ME"/>
        </w:rPr>
        <w:t xml:space="preserve">. </w:t>
      </w:r>
      <w:r w:rsidRPr="00101A2A">
        <w:rPr>
          <w:bCs/>
        </w:rPr>
        <w:t>godini</w:t>
      </w:r>
      <w:r w:rsidRPr="00101A2A">
        <w:rPr>
          <w:bCs/>
          <w:lang w:val="sr-Latn-ME"/>
        </w:rPr>
        <w:t xml:space="preserve"> izrečeno je: </w:t>
      </w:r>
      <w:r w:rsidR="00F56F16" w:rsidRPr="00101A2A">
        <w:rPr>
          <w:bCs/>
          <w:lang w:val="sr-Latn-ME"/>
        </w:rPr>
        <w:t>30</w:t>
      </w:r>
      <w:r w:rsidRPr="00101A2A">
        <w:rPr>
          <w:bCs/>
          <w:lang w:val="sr-Latn-ME"/>
        </w:rPr>
        <w:t xml:space="preserve"> </w:t>
      </w:r>
      <w:r w:rsidRPr="00101A2A">
        <w:rPr>
          <w:bCs/>
        </w:rPr>
        <w:t>opomena</w:t>
      </w:r>
      <w:r w:rsidRPr="00101A2A">
        <w:rPr>
          <w:bCs/>
          <w:lang w:val="sr-Latn-ME"/>
        </w:rPr>
        <w:t xml:space="preserve"> (</w:t>
      </w:r>
      <w:r w:rsidR="00F56F16" w:rsidRPr="00101A2A">
        <w:rPr>
          <w:bCs/>
          <w:lang w:val="sr-Latn-ME"/>
        </w:rPr>
        <w:t>27</w:t>
      </w:r>
      <w:r w:rsidRPr="00101A2A">
        <w:rPr>
          <w:bCs/>
          <w:lang w:val="sr-Latn-ME"/>
        </w:rPr>
        <w:t xml:space="preserve"> </w:t>
      </w:r>
      <w:r w:rsidRPr="00101A2A">
        <w:rPr>
          <w:bCs/>
        </w:rPr>
        <w:t>opomena</w:t>
      </w:r>
      <w:r w:rsidRPr="00101A2A">
        <w:rPr>
          <w:bCs/>
          <w:lang w:val="sr-Latn-ME"/>
        </w:rPr>
        <w:t xml:space="preserve"> </w:t>
      </w:r>
      <w:r w:rsidRPr="00101A2A">
        <w:rPr>
          <w:bCs/>
        </w:rPr>
        <w:t>od</w:t>
      </w:r>
      <w:r w:rsidRPr="00101A2A">
        <w:rPr>
          <w:bCs/>
          <w:lang w:val="sr-Latn-ME"/>
        </w:rPr>
        <w:t xml:space="preserve"> </w:t>
      </w:r>
      <w:r w:rsidRPr="00101A2A">
        <w:rPr>
          <w:bCs/>
        </w:rPr>
        <w:t>strane</w:t>
      </w:r>
      <w:r w:rsidRPr="00101A2A">
        <w:rPr>
          <w:bCs/>
          <w:lang w:val="sr-Latn-ME"/>
        </w:rPr>
        <w:t xml:space="preserve"> </w:t>
      </w:r>
      <w:r w:rsidRPr="00101A2A">
        <w:rPr>
          <w:bCs/>
        </w:rPr>
        <w:t>ODT</w:t>
      </w:r>
      <w:r w:rsidRPr="00101A2A">
        <w:rPr>
          <w:bCs/>
          <w:lang w:val="sr-Latn-ME"/>
        </w:rPr>
        <w:t xml:space="preserve"> </w:t>
      </w:r>
      <w:r w:rsidRPr="00101A2A">
        <w:rPr>
          <w:bCs/>
        </w:rPr>
        <w:t>i</w:t>
      </w:r>
      <w:r w:rsidR="00F56F16" w:rsidRPr="00101A2A">
        <w:rPr>
          <w:bCs/>
          <w:lang w:val="sr-Latn-ME"/>
        </w:rPr>
        <w:t xml:space="preserve"> 3</w:t>
      </w:r>
      <w:r w:rsidRPr="00101A2A">
        <w:rPr>
          <w:bCs/>
          <w:lang w:val="sr-Latn-ME"/>
        </w:rPr>
        <w:t xml:space="preserve"> </w:t>
      </w:r>
      <w:r w:rsidR="00F56F16" w:rsidRPr="00101A2A">
        <w:rPr>
          <w:bCs/>
        </w:rPr>
        <w:t>opomene</w:t>
      </w:r>
      <w:r w:rsidRPr="00101A2A">
        <w:rPr>
          <w:bCs/>
          <w:lang w:val="sr-Latn-ME"/>
        </w:rPr>
        <w:t xml:space="preserve"> </w:t>
      </w:r>
      <w:r w:rsidRPr="00101A2A">
        <w:rPr>
          <w:bCs/>
        </w:rPr>
        <w:t>od</w:t>
      </w:r>
      <w:r w:rsidRPr="00101A2A">
        <w:rPr>
          <w:bCs/>
          <w:lang w:val="sr-Latn-ME"/>
        </w:rPr>
        <w:t xml:space="preserve"> </w:t>
      </w:r>
      <w:r w:rsidRPr="00101A2A">
        <w:rPr>
          <w:bCs/>
        </w:rPr>
        <w:t>strane</w:t>
      </w:r>
      <w:r w:rsidRPr="00101A2A">
        <w:rPr>
          <w:bCs/>
          <w:lang w:val="sr-Latn-ME"/>
        </w:rPr>
        <w:t xml:space="preserve"> </w:t>
      </w:r>
      <w:r w:rsidRPr="00101A2A">
        <w:rPr>
          <w:bCs/>
        </w:rPr>
        <w:t>OB)</w:t>
      </w:r>
      <w:r w:rsidR="00F56F16" w:rsidRPr="00101A2A">
        <w:rPr>
          <w:bCs/>
          <w:lang w:val="sr-Latn-ME"/>
        </w:rPr>
        <w:t xml:space="preserve">; </w:t>
      </w:r>
      <w:r w:rsidRPr="00101A2A">
        <w:rPr>
          <w:bCs/>
          <w:lang w:val="sr-Latn-ME"/>
        </w:rPr>
        <w:t xml:space="preserve"> </w:t>
      </w:r>
      <w:r w:rsidR="00F56F16" w:rsidRPr="00101A2A">
        <w:rPr>
          <w:bCs/>
          <w:lang w:val="sr-Latn-ME"/>
        </w:rPr>
        <w:t xml:space="preserve">40 </w:t>
      </w:r>
      <w:r w:rsidRPr="00101A2A">
        <w:rPr>
          <w:bCs/>
        </w:rPr>
        <w:t>vaspitnih</w:t>
      </w:r>
      <w:r w:rsidRPr="00101A2A">
        <w:rPr>
          <w:bCs/>
          <w:lang w:val="sr-Latn-ME"/>
        </w:rPr>
        <w:t xml:space="preserve"> </w:t>
      </w:r>
      <w:r w:rsidRPr="00101A2A">
        <w:rPr>
          <w:bCs/>
        </w:rPr>
        <w:t>naloga</w:t>
      </w:r>
      <w:r w:rsidR="00F56F16" w:rsidRPr="00101A2A">
        <w:rPr>
          <w:bCs/>
          <w:lang w:val="sr-Latn-ME"/>
        </w:rPr>
        <w:t xml:space="preserve"> (2</w:t>
      </w:r>
      <w:r w:rsidRPr="00101A2A">
        <w:rPr>
          <w:bCs/>
          <w:lang w:val="sr-Latn-ME"/>
        </w:rPr>
        <w:t xml:space="preserve">3 </w:t>
      </w:r>
      <w:r w:rsidRPr="00101A2A">
        <w:rPr>
          <w:bCs/>
        </w:rPr>
        <w:t>vaspitnih</w:t>
      </w:r>
      <w:r w:rsidRPr="00101A2A">
        <w:rPr>
          <w:bCs/>
          <w:lang w:val="sr-Latn-ME"/>
        </w:rPr>
        <w:t xml:space="preserve"> </w:t>
      </w:r>
      <w:r w:rsidRPr="00101A2A">
        <w:rPr>
          <w:bCs/>
        </w:rPr>
        <w:t>naloga</w:t>
      </w:r>
      <w:r w:rsidRPr="00101A2A">
        <w:rPr>
          <w:bCs/>
          <w:lang w:val="sr-Latn-ME"/>
        </w:rPr>
        <w:t xml:space="preserve"> </w:t>
      </w:r>
      <w:r w:rsidRPr="00101A2A">
        <w:rPr>
          <w:bCs/>
        </w:rPr>
        <w:t>od</w:t>
      </w:r>
      <w:r w:rsidRPr="00101A2A">
        <w:rPr>
          <w:bCs/>
          <w:lang w:val="sr-Latn-ME"/>
        </w:rPr>
        <w:t xml:space="preserve"> </w:t>
      </w:r>
      <w:r w:rsidRPr="00101A2A">
        <w:rPr>
          <w:bCs/>
        </w:rPr>
        <w:t>strane</w:t>
      </w:r>
      <w:r w:rsidRPr="00101A2A">
        <w:rPr>
          <w:bCs/>
          <w:lang w:val="sr-Latn-ME"/>
        </w:rPr>
        <w:t xml:space="preserve"> </w:t>
      </w:r>
      <w:r w:rsidRPr="00101A2A">
        <w:rPr>
          <w:bCs/>
        </w:rPr>
        <w:t xml:space="preserve">ODT, od tog broja </w:t>
      </w:r>
      <w:r w:rsidR="00FF3CA8" w:rsidRPr="00101A2A">
        <w:rPr>
          <w:bCs/>
        </w:rPr>
        <w:t>5 poravnanja sa oštećenim</w:t>
      </w:r>
      <w:r w:rsidR="00FF3CA8" w:rsidRPr="00101A2A">
        <w:rPr>
          <w:bCs/>
          <w:lang w:val="sr-Latn-ME"/>
        </w:rPr>
        <w:t>)</w:t>
      </w:r>
      <w:r w:rsidRPr="00101A2A">
        <w:rPr>
          <w:bCs/>
          <w:lang w:val="sr-Latn-ME"/>
        </w:rPr>
        <w:t xml:space="preserve"> i </w:t>
      </w:r>
      <w:r w:rsidR="00FF3CA8" w:rsidRPr="00101A2A">
        <w:rPr>
          <w:bCs/>
          <w:lang w:val="sr-Latn-ME"/>
        </w:rPr>
        <w:t>17</w:t>
      </w:r>
      <w:r w:rsidRPr="00101A2A">
        <w:rPr>
          <w:bCs/>
          <w:lang w:val="sr-Latn-ME"/>
        </w:rPr>
        <w:t xml:space="preserve"> poravnanja izrečenih od st</w:t>
      </w:r>
      <w:r w:rsidRPr="00101A2A">
        <w:rPr>
          <w:bCs/>
        </w:rPr>
        <w:t>rane</w:t>
      </w:r>
      <w:r w:rsidRPr="00101A2A">
        <w:rPr>
          <w:bCs/>
          <w:lang w:val="sr-Latn-ME"/>
        </w:rPr>
        <w:t xml:space="preserve"> </w:t>
      </w:r>
      <w:r w:rsidRPr="00101A2A">
        <w:rPr>
          <w:bCs/>
        </w:rPr>
        <w:t>OB</w:t>
      </w:r>
      <w:r w:rsidRPr="00101A2A">
        <w:rPr>
          <w:bCs/>
          <w:lang w:val="sr-Latn-ME"/>
        </w:rPr>
        <w:t>.</w:t>
      </w:r>
      <w:r w:rsidRPr="00101A2A">
        <w:rPr>
          <w:bCs/>
        </w:rPr>
        <w:t xml:space="preserve"> </w:t>
      </w:r>
    </w:p>
    <w:p w:rsidR="00455B19" w:rsidRPr="00101A2A" w:rsidRDefault="00455B19" w:rsidP="00455B19">
      <w:pPr>
        <w:spacing w:before="120"/>
        <w:jc w:val="both"/>
        <w:rPr>
          <w:color w:val="2F5496" w:themeColor="accent5" w:themeShade="BF"/>
          <w:lang w:val="sr-Latn-ME"/>
        </w:rPr>
      </w:pPr>
      <w:r w:rsidRPr="00101A2A">
        <w:t>U</w:t>
      </w:r>
      <w:r w:rsidR="00BB0C10" w:rsidRPr="00101A2A">
        <w:rPr>
          <w:lang w:val="sr-Latn-ME"/>
        </w:rPr>
        <w:t xml:space="preserve"> 202</w:t>
      </w:r>
      <w:r w:rsidR="00FF3CA8" w:rsidRPr="00101A2A">
        <w:rPr>
          <w:lang w:val="sr-Latn-ME"/>
        </w:rPr>
        <w:t>3</w:t>
      </w:r>
      <w:r w:rsidRPr="00101A2A">
        <w:rPr>
          <w:lang w:val="sr-Latn-ME"/>
        </w:rPr>
        <w:t xml:space="preserve">. </w:t>
      </w:r>
      <w:r w:rsidRPr="00101A2A">
        <w:t>godini</w:t>
      </w:r>
      <w:r w:rsidRPr="00101A2A">
        <w:rPr>
          <w:lang w:val="sr-Latn-ME"/>
        </w:rPr>
        <w:t xml:space="preserve">, </w:t>
      </w:r>
      <w:r w:rsidRPr="00101A2A">
        <w:t>od</w:t>
      </w:r>
      <w:r w:rsidRPr="00101A2A">
        <w:rPr>
          <w:lang w:val="sr-Latn-ME"/>
        </w:rPr>
        <w:t xml:space="preserve"> </w:t>
      </w:r>
      <w:r w:rsidRPr="00101A2A">
        <w:t>ukupno</w:t>
      </w:r>
      <w:r w:rsidRPr="00101A2A">
        <w:rPr>
          <w:lang w:val="sr-Latn-ME"/>
        </w:rPr>
        <w:t xml:space="preserve"> 13 </w:t>
      </w:r>
      <w:r w:rsidRPr="00101A2A">
        <w:t>osnovnih</w:t>
      </w:r>
      <w:r w:rsidRPr="00101A2A">
        <w:rPr>
          <w:lang w:val="sr-Latn-ME"/>
        </w:rPr>
        <w:t xml:space="preserve"> </w:t>
      </w:r>
      <w:r w:rsidRPr="00101A2A">
        <w:t>dr</w:t>
      </w:r>
      <w:r w:rsidRPr="00101A2A">
        <w:rPr>
          <w:lang w:val="sr-Latn-ME"/>
        </w:rPr>
        <w:t>ž</w:t>
      </w:r>
      <w:r w:rsidRPr="00101A2A">
        <w:t>avnih</w:t>
      </w:r>
      <w:r w:rsidRPr="00101A2A">
        <w:rPr>
          <w:lang w:val="sr-Latn-ME"/>
        </w:rPr>
        <w:t xml:space="preserve"> </w:t>
      </w:r>
      <w:r w:rsidRPr="00101A2A">
        <w:t>tu</w:t>
      </w:r>
      <w:r w:rsidRPr="00101A2A">
        <w:rPr>
          <w:lang w:val="sr-Latn-ME"/>
        </w:rPr>
        <w:t>ž</w:t>
      </w:r>
      <w:r w:rsidRPr="00101A2A">
        <w:t>ila</w:t>
      </w:r>
      <w:r w:rsidRPr="00101A2A">
        <w:rPr>
          <w:lang w:val="sr-Latn-ME"/>
        </w:rPr>
        <w:t>š</w:t>
      </w:r>
      <w:r w:rsidRPr="00101A2A">
        <w:t>tava</w:t>
      </w:r>
      <w:r w:rsidRPr="00101A2A">
        <w:rPr>
          <w:lang w:val="sr-Latn-ME"/>
        </w:rPr>
        <w:t xml:space="preserve">, </w:t>
      </w:r>
      <w:r w:rsidRPr="00101A2A">
        <w:t>alternativne</w:t>
      </w:r>
      <w:r w:rsidRPr="00101A2A">
        <w:rPr>
          <w:lang w:val="sr-Latn-ME"/>
        </w:rPr>
        <w:t xml:space="preserve"> </w:t>
      </w:r>
      <w:r w:rsidRPr="00101A2A">
        <w:t>mjere</w:t>
      </w:r>
      <w:r w:rsidRPr="00101A2A">
        <w:rPr>
          <w:lang w:val="sr-Latn-ME"/>
        </w:rPr>
        <w:t xml:space="preserve"> – </w:t>
      </w:r>
      <w:r w:rsidRPr="00101A2A">
        <w:t>opomena</w:t>
      </w:r>
      <w:r w:rsidRPr="00101A2A">
        <w:rPr>
          <w:lang w:val="sr-Latn-ME"/>
        </w:rPr>
        <w:t xml:space="preserve"> </w:t>
      </w:r>
      <w:r w:rsidRPr="00101A2A">
        <w:t>i</w:t>
      </w:r>
      <w:r w:rsidRPr="00101A2A">
        <w:rPr>
          <w:lang w:val="sr-Latn-ME"/>
        </w:rPr>
        <w:t xml:space="preserve"> </w:t>
      </w:r>
      <w:r w:rsidRPr="00101A2A">
        <w:t>vaspitni</w:t>
      </w:r>
      <w:r w:rsidRPr="00101A2A">
        <w:rPr>
          <w:lang w:val="sr-Latn-ME"/>
        </w:rPr>
        <w:t xml:space="preserve"> </w:t>
      </w:r>
      <w:r w:rsidRPr="00101A2A">
        <w:t>nalozi</w:t>
      </w:r>
      <w:r w:rsidRPr="00101A2A">
        <w:rPr>
          <w:lang w:val="sr-Latn-ME"/>
        </w:rPr>
        <w:t xml:space="preserve"> </w:t>
      </w:r>
      <w:r w:rsidRPr="00101A2A">
        <w:t>izre</w:t>
      </w:r>
      <w:r w:rsidRPr="00101A2A">
        <w:rPr>
          <w:lang w:val="sr-Latn-ME"/>
        </w:rPr>
        <w:t>č</w:t>
      </w:r>
      <w:r w:rsidRPr="00101A2A">
        <w:t>ene</w:t>
      </w:r>
      <w:r w:rsidRPr="00101A2A">
        <w:rPr>
          <w:lang w:val="sr-Latn-ME"/>
        </w:rPr>
        <w:t xml:space="preserve"> </w:t>
      </w:r>
      <w:r w:rsidRPr="00101A2A">
        <w:t>su</w:t>
      </w:r>
      <w:r w:rsidRPr="00101A2A">
        <w:rPr>
          <w:lang w:val="sr-Latn-ME"/>
        </w:rPr>
        <w:t xml:space="preserve"> </w:t>
      </w:r>
      <w:r w:rsidRPr="00101A2A">
        <w:t>od</w:t>
      </w:r>
      <w:r w:rsidR="00BB0C10" w:rsidRPr="00101A2A">
        <w:rPr>
          <w:lang w:val="sr-Latn-ME"/>
        </w:rPr>
        <w:t xml:space="preserve"> strane </w:t>
      </w:r>
      <w:r w:rsidR="00FF3CA8" w:rsidRPr="00101A2A">
        <w:rPr>
          <w:lang w:val="sr-Latn-ME"/>
        </w:rPr>
        <w:t>6</w:t>
      </w:r>
      <w:r w:rsidRPr="00101A2A">
        <w:rPr>
          <w:lang w:val="sr-Latn-ME"/>
        </w:rPr>
        <w:t xml:space="preserve"> </w:t>
      </w:r>
      <w:r w:rsidR="00FF3CA8" w:rsidRPr="00101A2A">
        <w:t>ODT</w:t>
      </w:r>
      <w:r w:rsidRPr="00101A2A">
        <w:rPr>
          <w:lang w:val="sr-Latn-ME"/>
        </w:rPr>
        <w:t xml:space="preserve">. </w:t>
      </w:r>
      <w:r w:rsidRPr="00101A2A">
        <w:t>Od</w:t>
      </w:r>
      <w:r w:rsidRPr="00101A2A">
        <w:rPr>
          <w:lang w:val="sr-Latn-ME"/>
        </w:rPr>
        <w:t xml:space="preserve"> ukupno 21 </w:t>
      </w:r>
      <w:r w:rsidRPr="00101A2A">
        <w:t>OB</w:t>
      </w:r>
      <w:r w:rsidRPr="00101A2A">
        <w:rPr>
          <w:lang w:val="sr-Latn-ME"/>
        </w:rPr>
        <w:t xml:space="preserve">, </w:t>
      </w:r>
      <w:r w:rsidRPr="00101A2A">
        <w:t>opomena</w:t>
      </w:r>
      <w:r w:rsidRPr="00101A2A">
        <w:rPr>
          <w:lang w:val="sr-Latn-ME"/>
        </w:rPr>
        <w:t xml:space="preserve"> i </w:t>
      </w:r>
      <w:r w:rsidRPr="00101A2A">
        <w:t>poravnanje</w:t>
      </w:r>
      <w:r w:rsidRPr="00101A2A">
        <w:rPr>
          <w:lang w:val="sr-Latn-ME"/>
        </w:rPr>
        <w:t xml:space="preserve"> </w:t>
      </w:r>
      <w:r w:rsidRPr="00101A2A">
        <w:t>za</w:t>
      </w:r>
      <w:r w:rsidRPr="00101A2A">
        <w:rPr>
          <w:lang w:val="sr-Latn-ME"/>
        </w:rPr>
        <w:t xml:space="preserve"> </w:t>
      </w:r>
      <w:r w:rsidRPr="00101A2A">
        <w:t>krivi</w:t>
      </w:r>
      <w:r w:rsidRPr="00101A2A">
        <w:rPr>
          <w:lang w:val="sr-Latn-ME"/>
        </w:rPr>
        <w:t>č</w:t>
      </w:r>
      <w:r w:rsidRPr="00101A2A">
        <w:t>na</w:t>
      </w:r>
      <w:r w:rsidRPr="00101A2A">
        <w:rPr>
          <w:lang w:val="sr-Latn-ME"/>
        </w:rPr>
        <w:t xml:space="preserve"> </w:t>
      </w:r>
      <w:r w:rsidRPr="00101A2A">
        <w:t>djela</w:t>
      </w:r>
      <w:r w:rsidRPr="00101A2A">
        <w:rPr>
          <w:lang w:val="sr-Latn-ME"/>
        </w:rPr>
        <w:t xml:space="preserve"> </w:t>
      </w:r>
      <w:r w:rsidRPr="00101A2A">
        <w:t>koja</w:t>
      </w:r>
      <w:r w:rsidRPr="00101A2A">
        <w:rPr>
          <w:lang w:val="sr-Latn-ME"/>
        </w:rPr>
        <w:t xml:space="preserve"> </w:t>
      </w:r>
      <w:r w:rsidRPr="00101A2A">
        <w:t>se</w:t>
      </w:r>
      <w:r w:rsidRPr="00101A2A">
        <w:rPr>
          <w:lang w:val="sr-Latn-ME"/>
        </w:rPr>
        <w:t xml:space="preserve"> </w:t>
      </w:r>
      <w:r w:rsidRPr="00101A2A">
        <w:t>gone</w:t>
      </w:r>
      <w:r w:rsidRPr="00101A2A">
        <w:rPr>
          <w:lang w:val="sr-Latn-ME"/>
        </w:rPr>
        <w:t xml:space="preserve"> </w:t>
      </w:r>
      <w:r w:rsidRPr="00101A2A">
        <w:t>po</w:t>
      </w:r>
      <w:r w:rsidRPr="00101A2A">
        <w:rPr>
          <w:lang w:val="sr-Latn-ME"/>
        </w:rPr>
        <w:t xml:space="preserve"> </w:t>
      </w:r>
      <w:r w:rsidRPr="00101A2A">
        <w:t>privatnoj</w:t>
      </w:r>
      <w:r w:rsidRPr="00101A2A">
        <w:rPr>
          <w:lang w:val="sr-Latn-ME"/>
        </w:rPr>
        <w:t xml:space="preserve"> </w:t>
      </w:r>
      <w:r w:rsidRPr="00101A2A">
        <w:t>tu</w:t>
      </w:r>
      <w:r w:rsidRPr="00101A2A">
        <w:rPr>
          <w:lang w:val="sr-Latn-ME"/>
        </w:rPr>
        <w:t>ž</w:t>
      </w:r>
      <w:r w:rsidRPr="00101A2A">
        <w:t>bi</w:t>
      </w:r>
      <w:r w:rsidRPr="00101A2A">
        <w:rPr>
          <w:lang w:val="sr-Latn-ME"/>
        </w:rPr>
        <w:t xml:space="preserve"> </w:t>
      </w:r>
      <w:r w:rsidRPr="00101A2A">
        <w:rPr>
          <w:bCs/>
          <w:lang w:val="sr-Latn-ME"/>
        </w:rPr>
        <w:t>(č</w:t>
      </w:r>
      <w:r w:rsidRPr="00101A2A">
        <w:rPr>
          <w:bCs/>
        </w:rPr>
        <w:t>lan</w:t>
      </w:r>
      <w:r w:rsidRPr="00101A2A">
        <w:rPr>
          <w:bCs/>
          <w:lang w:val="sr-Latn-ME"/>
        </w:rPr>
        <w:t xml:space="preserve"> 68 </w:t>
      </w:r>
      <w:r w:rsidRPr="00101A2A">
        <w:rPr>
          <w:bCs/>
        </w:rPr>
        <w:t>ZOPPMUKP</w:t>
      </w:r>
      <w:r w:rsidRPr="00101A2A">
        <w:rPr>
          <w:bCs/>
          <w:lang w:val="sr-Latn-ME"/>
        </w:rPr>
        <w:t>)</w:t>
      </w:r>
      <w:r w:rsidR="00E24126" w:rsidRPr="00101A2A">
        <w:rPr>
          <w:lang w:val="sr-Latn-ME"/>
        </w:rPr>
        <w:t>, u 202</w:t>
      </w:r>
      <w:r w:rsidR="00FF3CA8" w:rsidRPr="00101A2A">
        <w:rPr>
          <w:lang w:val="sr-Latn-ME"/>
        </w:rPr>
        <w:t>3</w:t>
      </w:r>
      <w:r w:rsidRPr="00101A2A">
        <w:rPr>
          <w:lang w:val="sr-Latn-ME"/>
        </w:rPr>
        <w:t xml:space="preserve">. godini, </w:t>
      </w:r>
      <w:r w:rsidRPr="00101A2A">
        <w:t>izre</w:t>
      </w:r>
      <w:r w:rsidRPr="00101A2A">
        <w:rPr>
          <w:lang w:val="sr-Latn-ME"/>
        </w:rPr>
        <w:t>č</w:t>
      </w:r>
      <w:r w:rsidRPr="00101A2A">
        <w:t>eni</w:t>
      </w:r>
      <w:r w:rsidRPr="00101A2A">
        <w:rPr>
          <w:lang w:val="sr-Latn-ME"/>
        </w:rPr>
        <w:t xml:space="preserve"> </w:t>
      </w:r>
      <w:r w:rsidRPr="00101A2A">
        <w:t>su</w:t>
      </w:r>
      <w:r w:rsidR="00FF3CA8" w:rsidRPr="00101A2A">
        <w:rPr>
          <w:lang w:val="sr-Latn-ME"/>
        </w:rPr>
        <w:t xml:space="preserve"> u 6</w:t>
      </w:r>
      <w:r w:rsidR="0072195A" w:rsidRPr="00101A2A">
        <w:rPr>
          <w:lang w:val="sr-Latn-ME"/>
        </w:rPr>
        <w:t xml:space="preserve"> </w:t>
      </w:r>
      <w:r w:rsidRPr="00101A2A">
        <w:rPr>
          <w:lang w:val="sr-Latn-ME"/>
        </w:rPr>
        <w:t>OB</w:t>
      </w:r>
      <w:r w:rsidRPr="00101A2A">
        <w:rPr>
          <w:color w:val="2F5496" w:themeColor="accent5" w:themeShade="BF"/>
          <w:lang w:val="sr-Latn-ME"/>
        </w:rPr>
        <w:t>.</w:t>
      </w:r>
    </w:p>
    <w:p w:rsidR="00455B19" w:rsidRPr="00101A2A" w:rsidRDefault="00455B19" w:rsidP="00455B19">
      <w:pPr>
        <w:spacing w:before="120"/>
        <w:jc w:val="both"/>
        <w:rPr>
          <w:bCs/>
          <w:lang w:val="sr-Latn-ME"/>
        </w:rPr>
      </w:pPr>
      <w:r w:rsidRPr="00101A2A">
        <w:t>U</w:t>
      </w:r>
      <w:r w:rsidR="00C64804" w:rsidRPr="00101A2A">
        <w:rPr>
          <w:lang w:val="sr-Latn-ME"/>
        </w:rPr>
        <w:t xml:space="preserve"> </w:t>
      </w:r>
      <w:r w:rsidR="00FF3CA8" w:rsidRPr="00101A2A">
        <w:rPr>
          <w:lang w:val="sr-Latn-ME"/>
        </w:rPr>
        <w:t>2023</w:t>
      </w:r>
      <w:r w:rsidRPr="00101A2A">
        <w:rPr>
          <w:lang w:val="sr-Latn-ME"/>
        </w:rPr>
        <w:t xml:space="preserve">. </w:t>
      </w:r>
      <w:r w:rsidRPr="00101A2A">
        <w:t>godini</w:t>
      </w:r>
      <w:r w:rsidRPr="00101A2A">
        <w:rPr>
          <w:lang w:val="sr-Latn-ME"/>
        </w:rPr>
        <w:t xml:space="preserve">, </w:t>
      </w:r>
      <w:r w:rsidRPr="00101A2A">
        <w:t>od</w:t>
      </w:r>
      <w:r w:rsidRPr="00101A2A">
        <w:rPr>
          <w:lang w:val="sr-Latn-ME"/>
        </w:rPr>
        <w:t xml:space="preserve"> </w:t>
      </w:r>
      <w:r w:rsidRPr="00101A2A">
        <w:t>ukupno</w:t>
      </w:r>
      <w:r w:rsidRPr="00101A2A">
        <w:rPr>
          <w:lang w:val="sr-Latn-ME"/>
        </w:rPr>
        <w:t xml:space="preserve"> 13 </w:t>
      </w:r>
      <w:r w:rsidRPr="00101A2A">
        <w:t>osnovnih</w:t>
      </w:r>
      <w:r w:rsidRPr="00101A2A">
        <w:rPr>
          <w:lang w:val="sr-Latn-ME"/>
        </w:rPr>
        <w:t xml:space="preserve"> </w:t>
      </w:r>
      <w:r w:rsidRPr="00101A2A">
        <w:t>dr</w:t>
      </w:r>
      <w:r w:rsidRPr="00101A2A">
        <w:rPr>
          <w:lang w:val="sr-Latn-ME"/>
        </w:rPr>
        <w:t>ž</w:t>
      </w:r>
      <w:r w:rsidRPr="00101A2A">
        <w:t>avnih</w:t>
      </w:r>
      <w:r w:rsidRPr="00101A2A">
        <w:rPr>
          <w:lang w:val="sr-Latn-ME"/>
        </w:rPr>
        <w:t xml:space="preserve"> </w:t>
      </w:r>
      <w:r w:rsidRPr="00101A2A">
        <w:t>tu</w:t>
      </w:r>
      <w:r w:rsidRPr="00101A2A">
        <w:rPr>
          <w:lang w:val="sr-Latn-ME"/>
        </w:rPr>
        <w:t>ž</w:t>
      </w:r>
      <w:r w:rsidRPr="00101A2A">
        <w:t>ila</w:t>
      </w:r>
      <w:r w:rsidRPr="00101A2A">
        <w:rPr>
          <w:lang w:val="sr-Latn-ME"/>
        </w:rPr>
        <w:t>š</w:t>
      </w:r>
      <w:r w:rsidRPr="00101A2A">
        <w:t>tava</w:t>
      </w:r>
      <w:r w:rsidRPr="00101A2A">
        <w:rPr>
          <w:lang w:val="sr-Latn-ME"/>
        </w:rPr>
        <w:t xml:space="preserve">, </w:t>
      </w:r>
      <w:r w:rsidRPr="00101A2A">
        <w:t>alternativna</w:t>
      </w:r>
      <w:r w:rsidRPr="00101A2A">
        <w:rPr>
          <w:lang w:val="sr-Latn-ME"/>
        </w:rPr>
        <w:t xml:space="preserve"> </w:t>
      </w:r>
      <w:r w:rsidRPr="00101A2A">
        <w:t>mjera</w:t>
      </w:r>
      <w:r w:rsidRPr="00101A2A">
        <w:rPr>
          <w:lang w:val="sr-Latn-ME"/>
        </w:rPr>
        <w:t xml:space="preserve"> - </w:t>
      </w:r>
      <w:r w:rsidRPr="00101A2A">
        <w:t>opomena</w:t>
      </w:r>
      <w:r w:rsidRPr="00101A2A">
        <w:rPr>
          <w:lang w:val="sr-Latn-ME"/>
        </w:rPr>
        <w:t xml:space="preserve"> </w:t>
      </w:r>
      <w:r w:rsidRPr="00101A2A">
        <w:t>je</w:t>
      </w:r>
      <w:r w:rsidRPr="00101A2A">
        <w:rPr>
          <w:lang w:val="sr-Latn-ME"/>
        </w:rPr>
        <w:t xml:space="preserve"> </w:t>
      </w:r>
      <w:r w:rsidRPr="00101A2A">
        <w:t>izre</w:t>
      </w:r>
      <w:r w:rsidRPr="00101A2A">
        <w:rPr>
          <w:lang w:val="sr-Latn-ME"/>
        </w:rPr>
        <w:t>č</w:t>
      </w:r>
      <w:r w:rsidRPr="00101A2A">
        <w:t>ena</w:t>
      </w:r>
      <w:r w:rsidRPr="00101A2A">
        <w:rPr>
          <w:lang w:val="sr-Latn-ME"/>
        </w:rPr>
        <w:t xml:space="preserve"> </w:t>
      </w:r>
      <w:r w:rsidRPr="00101A2A">
        <w:t>u</w:t>
      </w:r>
      <w:r w:rsidR="00FF3CA8" w:rsidRPr="00101A2A">
        <w:rPr>
          <w:lang w:val="sr-Latn-ME"/>
        </w:rPr>
        <w:t xml:space="preserve"> 4</w:t>
      </w:r>
      <w:r w:rsidRPr="00101A2A">
        <w:rPr>
          <w:lang w:val="sr-Latn-ME"/>
        </w:rPr>
        <w:t xml:space="preserve"> </w:t>
      </w:r>
      <w:r w:rsidRPr="00101A2A">
        <w:t>ODT</w:t>
      </w:r>
      <w:r w:rsidRPr="00101A2A">
        <w:rPr>
          <w:lang w:val="sr-Latn-ME"/>
        </w:rPr>
        <w:t xml:space="preserve">. </w:t>
      </w:r>
      <w:r w:rsidRPr="00101A2A">
        <w:t>Najve</w:t>
      </w:r>
      <w:r w:rsidRPr="00101A2A">
        <w:rPr>
          <w:lang w:val="sr-Latn-ME"/>
        </w:rPr>
        <w:t>ć</w:t>
      </w:r>
      <w:r w:rsidRPr="00101A2A">
        <w:t>i</w:t>
      </w:r>
      <w:r w:rsidRPr="00101A2A">
        <w:rPr>
          <w:lang w:val="sr-Latn-ME"/>
        </w:rPr>
        <w:t xml:space="preserve"> </w:t>
      </w:r>
      <w:r w:rsidRPr="00101A2A">
        <w:t>broj</w:t>
      </w:r>
      <w:r w:rsidRPr="00101A2A">
        <w:rPr>
          <w:lang w:val="sr-Latn-ME"/>
        </w:rPr>
        <w:t xml:space="preserve"> </w:t>
      </w:r>
      <w:r w:rsidRPr="00101A2A">
        <w:t>opomena</w:t>
      </w:r>
      <w:r w:rsidRPr="00101A2A">
        <w:rPr>
          <w:lang w:val="sr-Latn-ME"/>
        </w:rPr>
        <w:t xml:space="preserve"> </w:t>
      </w:r>
      <w:r w:rsidRPr="00101A2A">
        <w:t>izre</w:t>
      </w:r>
      <w:r w:rsidRPr="00101A2A">
        <w:rPr>
          <w:lang w:val="sr-Latn-ME"/>
        </w:rPr>
        <w:t>č</w:t>
      </w:r>
      <w:r w:rsidRPr="00101A2A">
        <w:t>en</w:t>
      </w:r>
      <w:r w:rsidRPr="00101A2A">
        <w:rPr>
          <w:lang w:val="sr-Latn-ME"/>
        </w:rPr>
        <w:t xml:space="preserve"> </w:t>
      </w:r>
      <w:r w:rsidRPr="00101A2A">
        <w:t>je</w:t>
      </w:r>
      <w:r w:rsidRPr="00101A2A">
        <w:rPr>
          <w:lang w:val="sr-Latn-ME"/>
        </w:rPr>
        <w:t xml:space="preserve"> </w:t>
      </w:r>
      <w:r w:rsidRPr="00101A2A">
        <w:t>u</w:t>
      </w:r>
      <w:r w:rsidRPr="00101A2A">
        <w:rPr>
          <w:lang w:val="sr-Latn-ME"/>
        </w:rPr>
        <w:t xml:space="preserve"> </w:t>
      </w:r>
      <w:r w:rsidR="00ED04A9" w:rsidRPr="00101A2A">
        <w:rPr>
          <w:lang w:val="de-DE"/>
        </w:rPr>
        <w:t>i</w:t>
      </w:r>
      <w:r w:rsidR="00ED04A9" w:rsidRPr="00101A2A">
        <w:rPr>
          <w:lang w:val="sr-Latn-ME"/>
        </w:rPr>
        <w:t xml:space="preserve"> </w:t>
      </w:r>
      <w:r w:rsidR="00ED04A9" w:rsidRPr="00101A2A">
        <w:rPr>
          <w:lang w:val="de-DE"/>
        </w:rPr>
        <w:t>ODT</w:t>
      </w:r>
      <w:r w:rsidR="00ED04A9" w:rsidRPr="00101A2A">
        <w:rPr>
          <w:lang w:val="sr-Latn-ME"/>
        </w:rPr>
        <w:t xml:space="preserve"> </w:t>
      </w:r>
      <w:r w:rsidR="00ED04A9" w:rsidRPr="00101A2A">
        <w:rPr>
          <w:lang w:val="de-DE"/>
        </w:rPr>
        <w:t>Bar</w:t>
      </w:r>
      <w:r w:rsidR="00ED04A9" w:rsidRPr="00101A2A">
        <w:rPr>
          <w:lang w:val="sr-Latn-ME"/>
        </w:rPr>
        <w:t xml:space="preserve"> (1</w:t>
      </w:r>
      <w:r w:rsidR="00FF3CA8" w:rsidRPr="00101A2A">
        <w:rPr>
          <w:lang w:val="sr-Latn-ME"/>
        </w:rPr>
        <w:t>4</w:t>
      </w:r>
      <w:r w:rsidR="00ED04A9" w:rsidRPr="00101A2A">
        <w:rPr>
          <w:lang w:val="sr-Latn-ME"/>
        </w:rPr>
        <w:t xml:space="preserve">), </w:t>
      </w:r>
      <w:r w:rsidRPr="00101A2A">
        <w:t>ODT</w:t>
      </w:r>
      <w:r w:rsidRPr="00101A2A">
        <w:rPr>
          <w:lang w:val="sr-Latn-ME"/>
        </w:rPr>
        <w:t xml:space="preserve"> </w:t>
      </w:r>
      <w:r w:rsidRPr="00101A2A">
        <w:t>Podgorica</w:t>
      </w:r>
      <w:r w:rsidR="00C64804" w:rsidRPr="00101A2A">
        <w:rPr>
          <w:lang w:val="sr-Latn-ME"/>
        </w:rPr>
        <w:t xml:space="preserve"> (1</w:t>
      </w:r>
      <w:r w:rsidR="00FF3CA8" w:rsidRPr="00101A2A">
        <w:rPr>
          <w:lang w:val="sr-Latn-ME"/>
        </w:rPr>
        <w:t>0</w:t>
      </w:r>
      <w:r w:rsidR="00ED04A9" w:rsidRPr="00101A2A">
        <w:rPr>
          <w:lang w:val="sr-Latn-ME"/>
        </w:rPr>
        <w:t>)</w:t>
      </w:r>
      <w:r w:rsidR="00FF3CA8" w:rsidRPr="00101A2A">
        <w:rPr>
          <w:lang w:val="sr-Latn-ME"/>
        </w:rPr>
        <w:t>, zatim ODT Bijelo Polje (2)</w:t>
      </w:r>
      <w:r w:rsidR="00ED04A9" w:rsidRPr="00101A2A">
        <w:rPr>
          <w:lang w:val="sr-Latn-ME"/>
        </w:rPr>
        <w:t xml:space="preserve"> i</w:t>
      </w:r>
      <w:r w:rsidR="00C64804" w:rsidRPr="00101A2A">
        <w:rPr>
          <w:lang w:val="sr-Latn-ME"/>
        </w:rPr>
        <w:t xml:space="preserve"> ODT </w:t>
      </w:r>
      <w:r w:rsidR="00FF3CA8" w:rsidRPr="00101A2A">
        <w:rPr>
          <w:lang w:val="sr-Latn-ME"/>
        </w:rPr>
        <w:t>Kotor</w:t>
      </w:r>
      <w:r w:rsidR="00C64804" w:rsidRPr="00101A2A">
        <w:rPr>
          <w:lang w:val="sr-Latn-ME"/>
        </w:rPr>
        <w:t xml:space="preserve"> (1</w:t>
      </w:r>
      <w:r w:rsidR="00FF3CA8" w:rsidRPr="00101A2A">
        <w:rPr>
          <w:lang w:val="sr-Latn-ME"/>
        </w:rPr>
        <w:t>).</w:t>
      </w:r>
      <w:r w:rsidRPr="00101A2A">
        <w:rPr>
          <w:lang w:val="sr-Latn-ME"/>
        </w:rPr>
        <w:t xml:space="preserve"> </w:t>
      </w:r>
    </w:p>
    <w:p w:rsidR="00260380" w:rsidRPr="00101A2A" w:rsidRDefault="009B03BD" w:rsidP="008F5CBA">
      <w:pPr>
        <w:spacing w:before="120"/>
        <w:jc w:val="both"/>
        <w:rPr>
          <w:lang w:val="sr-Latn-ME"/>
        </w:rPr>
      </w:pPr>
      <w:r w:rsidRPr="00101A2A">
        <w:rPr>
          <w:lang w:val="de-DE"/>
        </w:rPr>
        <w:t>U</w:t>
      </w:r>
      <w:r w:rsidR="00260380" w:rsidRPr="00101A2A">
        <w:rPr>
          <w:lang w:val="sr-Latn-ME"/>
        </w:rPr>
        <w:t xml:space="preserve"> 202</w:t>
      </w:r>
      <w:r w:rsidR="00FF3CA8" w:rsidRPr="00101A2A">
        <w:rPr>
          <w:lang w:val="sr-Latn-ME"/>
        </w:rPr>
        <w:t>3</w:t>
      </w:r>
      <w:r w:rsidRPr="00101A2A">
        <w:rPr>
          <w:lang w:val="sr-Latn-ME"/>
        </w:rPr>
        <w:t xml:space="preserve">. </w:t>
      </w:r>
      <w:r w:rsidRPr="00101A2A">
        <w:rPr>
          <w:lang w:val="de-DE"/>
        </w:rPr>
        <w:t>godini</w:t>
      </w:r>
      <w:r w:rsidRPr="00101A2A">
        <w:rPr>
          <w:lang w:val="sr-Latn-ME"/>
        </w:rPr>
        <w:t xml:space="preserve">, </w:t>
      </w:r>
      <w:r w:rsidRPr="00101A2A">
        <w:rPr>
          <w:lang w:val="de-DE"/>
        </w:rPr>
        <w:t>od</w:t>
      </w:r>
      <w:r w:rsidRPr="00101A2A">
        <w:rPr>
          <w:lang w:val="sr-Latn-ME"/>
        </w:rPr>
        <w:t xml:space="preserve"> </w:t>
      </w:r>
      <w:r w:rsidRPr="00101A2A">
        <w:rPr>
          <w:lang w:val="de-DE"/>
        </w:rPr>
        <w:t>strane</w:t>
      </w:r>
      <w:r w:rsidR="0046401E" w:rsidRPr="00101A2A">
        <w:rPr>
          <w:lang w:val="sr-Latn-ME"/>
        </w:rPr>
        <w:t xml:space="preserve"> </w:t>
      </w:r>
      <w:r w:rsidR="00FF3CA8" w:rsidRPr="00101A2A">
        <w:rPr>
          <w:lang w:val="sr-Latn-ME"/>
        </w:rPr>
        <w:t>5</w:t>
      </w:r>
      <w:r w:rsidRPr="00101A2A">
        <w:rPr>
          <w:lang w:val="sr-Latn-ME"/>
        </w:rPr>
        <w:t xml:space="preserve"> </w:t>
      </w:r>
      <w:r w:rsidR="00260380" w:rsidRPr="00101A2A">
        <w:rPr>
          <w:lang w:val="sr-Latn-ME"/>
        </w:rPr>
        <w:t>O</w:t>
      </w:r>
      <w:r w:rsidRPr="00101A2A">
        <w:rPr>
          <w:lang w:val="de-DE"/>
        </w:rPr>
        <w:t>DT</w:t>
      </w:r>
      <w:r w:rsidRPr="00101A2A">
        <w:rPr>
          <w:lang w:val="sr-Latn-ME"/>
        </w:rPr>
        <w:t xml:space="preserve"> </w:t>
      </w:r>
      <w:r w:rsidRPr="00101A2A">
        <w:rPr>
          <w:lang w:val="de-DE"/>
        </w:rPr>
        <w:t>izre</w:t>
      </w:r>
      <w:r w:rsidRPr="00101A2A">
        <w:rPr>
          <w:lang w:val="sr-Latn-ME"/>
        </w:rPr>
        <w:t>č</w:t>
      </w:r>
      <w:r w:rsidR="00FF3CA8" w:rsidRPr="00101A2A">
        <w:rPr>
          <w:lang w:val="de-DE"/>
        </w:rPr>
        <w:t>ena su</w:t>
      </w:r>
      <w:r w:rsidRPr="00101A2A">
        <w:rPr>
          <w:lang w:val="sr-Latn-ME"/>
        </w:rPr>
        <w:t xml:space="preserve"> </w:t>
      </w:r>
      <w:r w:rsidR="00FF3CA8" w:rsidRPr="00101A2A">
        <w:rPr>
          <w:lang w:val="sr-Latn-ME"/>
        </w:rPr>
        <w:t>2</w:t>
      </w:r>
      <w:r w:rsidR="0031478B" w:rsidRPr="00101A2A">
        <w:rPr>
          <w:lang w:val="sr-Latn-ME"/>
        </w:rPr>
        <w:t>3</w:t>
      </w:r>
      <w:r w:rsidRPr="00101A2A">
        <w:rPr>
          <w:lang w:val="sr-Latn-ME"/>
        </w:rPr>
        <w:t xml:space="preserve"> </w:t>
      </w:r>
      <w:r w:rsidRPr="00101A2A">
        <w:rPr>
          <w:lang w:val="de-DE"/>
        </w:rPr>
        <w:t>vaspitna</w:t>
      </w:r>
      <w:r w:rsidRPr="00101A2A">
        <w:rPr>
          <w:lang w:val="sr-Latn-ME"/>
        </w:rPr>
        <w:t xml:space="preserve"> </w:t>
      </w:r>
      <w:r w:rsidRPr="00101A2A">
        <w:rPr>
          <w:lang w:val="de-DE"/>
        </w:rPr>
        <w:t>naloga</w:t>
      </w:r>
      <w:r w:rsidRPr="00101A2A">
        <w:rPr>
          <w:lang w:val="sr-Latn-ME"/>
        </w:rPr>
        <w:t xml:space="preserve">. </w:t>
      </w:r>
      <w:r w:rsidRPr="00101A2A">
        <w:rPr>
          <w:bCs/>
        </w:rPr>
        <w:t>Od</w:t>
      </w:r>
      <w:r w:rsidRPr="00101A2A">
        <w:rPr>
          <w:bCs/>
          <w:lang w:val="sr-Latn-ME"/>
        </w:rPr>
        <w:t xml:space="preserve"> </w:t>
      </w:r>
      <w:r w:rsidRPr="00101A2A">
        <w:rPr>
          <w:bCs/>
        </w:rPr>
        <w:t>ukupno</w:t>
      </w:r>
      <w:r w:rsidRPr="00101A2A">
        <w:rPr>
          <w:bCs/>
          <w:lang w:val="sr-Latn-ME"/>
        </w:rPr>
        <w:t xml:space="preserve"> 9 </w:t>
      </w:r>
      <w:r w:rsidRPr="00101A2A">
        <w:rPr>
          <w:bCs/>
        </w:rPr>
        <w:t>vrsta</w:t>
      </w:r>
      <w:r w:rsidRPr="00101A2A">
        <w:rPr>
          <w:bCs/>
          <w:lang w:val="sr-Latn-ME"/>
        </w:rPr>
        <w:t xml:space="preserve"> </w:t>
      </w:r>
      <w:r w:rsidRPr="00101A2A">
        <w:rPr>
          <w:bCs/>
        </w:rPr>
        <w:t>vaspitnih</w:t>
      </w:r>
      <w:r w:rsidRPr="00101A2A">
        <w:rPr>
          <w:bCs/>
          <w:lang w:val="sr-Latn-ME"/>
        </w:rPr>
        <w:t xml:space="preserve"> </w:t>
      </w:r>
      <w:r w:rsidRPr="00101A2A">
        <w:rPr>
          <w:bCs/>
        </w:rPr>
        <w:t>naloga</w:t>
      </w:r>
      <w:r w:rsidRPr="00101A2A">
        <w:rPr>
          <w:bCs/>
          <w:lang w:val="sr-Latn-ME"/>
        </w:rPr>
        <w:t xml:space="preserve">, </w:t>
      </w:r>
      <w:r w:rsidRPr="00101A2A">
        <w:rPr>
          <w:bCs/>
        </w:rPr>
        <w:t>primijenjeno</w:t>
      </w:r>
      <w:r w:rsidRPr="00101A2A">
        <w:rPr>
          <w:bCs/>
          <w:lang w:val="sr-Latn-ME"/>
        </w:rPr>
        <w:t xml:space="preserve"> </w:t>
      </w:r>
      <w:r w:rsidRPr="00101A2A">
        <w:rPr>
          <w:bCs/>
        </w:rPr>
        <w:t>je</w:t>
      </w:r>
      <w:r w:rsidR="00FF3CA8" w:rsidRPr="00101A2A">
        <w:rPr>
          <w:bCs/>
          <w:lang w:val="sr-Latn-ME"/>
        </w:rPr>
        <w:t xml:space="preserve"> 5</w:t>
      </w:r>
      <w:r w:rsidRPr="00101A2A">
        <w:rPr>
          <w:bCs/>
          <w:lang w:val="sr-Latn-ME"/>
        </w:rPr>
        <w:t xml:space="preserve">. </w:t>
      </w:r>
      <w:r w:rsidRPr="00101A2A">
        <w:rPr>
          <w:lang w:val="de-DE"/>
        </w:rPr>
        <w:t>Najvi</w:t>
      </w:r>
      <w:r w:rsidRPr="00101A2A">
        <w:rPr>
          <w:lang w:val="sr-Latn-ME"/>
        </w:rPr>
        <w:t>š</w:t>
      </w:r>
      <w:r w:rsidRPr="00101A2A">
        <w:rPr>
          <w:lang w:val="de-DE"/>
        </w:rPr>
        <w:t>e</w:t>
      </w:r>
      <w:r w:rsidRPr="00101A2A">
        <w:rPr>
          <w:lang w:val="sr-Latn-ME"/>
        </w:rPr>
        <w:t xml:space="preserve"> </w:t>
      </w:r>
      <w:r w:rsidRPr="00101A2A">
        <w:rPr>
          <w:lang w:val="de-DE"/>
        </w:rPr>
        <w:t>vaspitnih</w:t>
      </w:r>
      <w:r w:rsidRPr="00101A2A">
        <w:rPr>
          <w:lang w:val="sr-Latn-ME"/>
        </w:rPr>
        <w:t xml:space="preserve"> </w:t>
      </w:r>
      <w:r w:rsidRPr="00101A2A">
        <w:rPr>
          <w:lang w:val="de-DE"/>
        </w:rPr>
        <w:t>naloga</w:t>
      </w:r>
      <w:r w:rsidRPr="00101A2A">
        <w:rPr>
          <w:lang w:val="sr-Latn-ME"/>
        </w:rPr>
        <w:t xml:space="preserve"> </w:t>
      </w:r>
      <w:r w:rsidRPr="00101A2A">
        <w:rPr>
          <w:lang w:val="de-DE"/>
        </w:rPr>
        <w:t>izre</w:t>
      </w:r>
      <w:r w:rsidRPr="00101A2A">
        <w:rPr>
          <w:lang w:val="sr-Latn-ME"/>
        </w:rPr>
        <w:t>č</w:t>
      </w:r>
      <w:r w:rsidRPr="00101A2A">
        <w:rPr>
          <w:lang w:val="de-DE"/>
        </w:rPr>
        <w:t>eno</w:t>
      </w:r>
      <w:r w:rsidRPr="00101A2A">
        <w:rPr>
          <w:lang w:val="sr-Latn-ME"/>
        </w:rPr>
        <w:t xml:space="preserve"> </w:t>
      </w:r>
      <w:r w:rsidRPr="00101A2A">
        <w:rPr>
          <w:lang w:val="de-DE"/>
        </w:rPr>
        <w:t>je</w:t>
      </w:r>
      <w:r w:rsidRPr="00101A2A">
        <w:rPr>
          <w:lang w:val="sr-Latn-ME"/>
        </w:rPr>
        <w:t xml:space="preserve"> </w:t>
      </w:r>
      <w:r w:rsidRPr="00101A2A">
        <w:rPr>
          <w:lang w:val="de-DE"/>
        </w:rPr>
        <w:t>pred</w:t>
      </w:r>
      <w:r w:rsidR="009766FE" w:rsidRPr="00101A2A">
        <w:rPr>
          <w:lang w:val="de-DE"/>
        </w:rPr>
        <w:t xml:space="preserve"> ODT</w:t>
      </w:r>
      <w:r w:rsidR="009766FE" w:rsidRPr="00101A2A">
        <w:rPr>
          <w:lang w:val="sr-Latn-ME"/>
        </w:rPr>
        <w:t xml:space="preserve"> </w:t>
      </w:r>
      <w:r w:rsidR="009766FE" w:rsidRPr="00101A2A">
        <w:rPr>
          <w:lang w:val="de-DE"/>
        </w:rPr>
        <w:t>Podgorica</w:t>
      </w:r>
      <w:r w:rsidR="0031478B" w:rsidRPr="00101A2A">
        <w:rPr>
          <w:lang w:val="sr-Latn-ME"/>
        </w:rPr>
        <w:t xml:space="preserve"> (13</w:t>
      </w:r>
      <w:r w:rsidR="009766FE" w:rsidRPr="00101A2A">
        <w:rPr>
          <w:lang w:val="sr-Latn-ME"/>
        </w:rPr>
        <w:t xml:space="preserve">), </w:t>
      </w:r>
      <w:r w:rsidR="00656832" w:rsidRPr="00101A2A">
        <w:rPr>
          <w:lang w:val="sr-Latn-ME"/>
        </w:rPr>
        <w:t xml:space="preserve">ODT </w:t>
      </w:r>
      <w:r w:rsidR="0031478B" w:rsidRPr="00101A2A">
        <w:rPr>
          <w:lang w:val="sr-Latn-ME"/>
        </w:rPr>
        <w:t>Bar (</w:t>
      </w:r>
      <w:r w:rsidR="0072195A" w:rsidRPr="00101A2A">
        <w:rPr>
          <w:lang w:val="sr-Latn-ME"/>
        </w:rPr>
        <w:t>3</w:t>
      </w:r>
      <w:r w:rsidR="0031478B" w:rsidRPr="00101A2A">
        <w:rPr>
          <w:lang w:val="sr-Latn-ME"/>
        </w:rPr>
        <w:t>), zatim ODT Bijelo Polje (</w:t>
      </w:r>
      <w:r w:rsidR="0072195A" w:rsidRPr="00101A2A">
        <w:rPr>
          <w:lang w:val="sr-Latn-ME"/>
        </w:rPr>
        <w:t>4</w:t>
      </w:r>
      <w:r w:rsidR="0031478B" w:rsidRPr="00101A2A">
        <w:rPr>
          <w:lang w:val="sr-Latn-ME"/>
        </w:rPr>
        <w:t xml:space="preserve">) </w:t>
      </w:r>
      <w:r w:rsidR="006D21E7" w:rsidRPr="00101A2A">
        <w:rPr>
          <w:lang w:val="sr-Latn-ME"/>
        </w:rPr>
        <w:t>i ODT Kolašin (1) i Plav (</w:t>
      </w:r>
      <w:r w:rsidR="0072195A" w:rsidRPr="00101A2A">
        <w:rPr>
          <w:lang w:val="sr-Latn-ME"/>
        </w:rPr>
        <w:t>2</w:t>
      </w:r>
      <w:r w:rsidR="006D21E7" w:rsidRPr="00101A2A">
        <w:rPr>
          <w:lang w:val="sr-Latn-ME"/>
        </w:rPr>
        <w:t>)</w:t>
      </w:r>
      <w:r w:rsidR="0031478B" w:rsidRPr="00101A2A">
        <w:rPr>
          <w:lang w:val="sr-Latn-ME"/>
        </w:rPr>
        <w:t>.</w:t>
      </w:r>
      <w:r w:rsidR="00260380" w:rsidRPr="00101A2A">
        <w:rPr>
          <w:lang w:val="sr-Latn-ME"/>
        </w:rPr>
        <w:t xml:space="preserve"> </w:t>
      </w:r>
    </w:p>
    <w:p w:rsidR="008F5CBA" w:rsidRPr="00101A2A" w:rsidRDefault="008F5CBA" w:rsidP="008F5CBA">
      <w:pPr>
        <w:spacing w:before="120"/>
        <w:jc w:val="both"/>
        <w:rPr>
          <w:bCs/>
          <w:lang w:val="sr-Latn-ME"/>
        </w:rPr>
      </w:pPr>
      <w:r w:rsidRPr="00101A2A">
        <w:rPr>
          <w:lang w:val="sr-Latn-ME"/>
        </w:rPr>
        <w:t>V</w:t>
      </w:r>
      <w:r w:rsidRPr="00101A2A">
        <w:t>aspitni</w:t>
      </w:r>
      <w:r w:rsidRPr="00101A2A">
        <w:rPr>
          <w:lang w:val="sr-Latn-ME"/>
        </w:rPr>
        <w:t xml:space="preserve"> </w:t>
      </w:r>
      <w:r w:rsidRPr="00101A2A">
        <w:t>nalog</w:t>
      </w:r>
      <w:r w:rsidRPr="00101A2A">
        <w:rPr>
          <w:lang w:val="sr-Latn-ME"/>
        </w:rPr>
        <w:t>-</w:t>
      </w:r>
      <w:r w:rsidRPr="00101A2A">
        <w:t>poravnanje</w:t>
      </w:r>
      <w:r w:rsidRPr="00101A2A">
        <w:rPr>
          <w:lang w:val="sr-Latn-ME"/>
        </w:rPr>
        <w:t xml:space="preserve"> </w:t>
      </w:r>
      <w:r w:rsidRPr="00101A2A">
        <w:t>sa</w:t>
      </w:r>
      <w:r w:rsidRPr="00101A2A">
        <w:rPr>
          <w:lang w:val="sr-Latn-ME"/>
        </w:rPr>
        <w:t xml:space="preserve"> </w:t>
      </w:r>
      <w:r w:rsidRPr="00101A2A">
        <w:t>o</w:t>
      </w:r>
      <w:r w:rsidRPr="00101A2A">
        <w:rPr>
          <w:lang w:val="sr-Latn-ME"/>
        </w:rPr>
        <w:t>š</w:t>
      </w:r>
      <w:r w:rsidRPr="00101A2A">
        <w:t>te</w:t>
      </w:r>
      <w:r w:rsidRPr="00101A2A">
        <w:rPr>
          <w:lang w:val="sr-Latn-ME"/>
        </w:rPr>
        <w:t>ć</w:t>
      </w:r>
      <w:r w:rsidRPr="00101A2A">
        <w:t>enim</w:t>
      </w:r>
      <w:r w:rsidRPr="00101A2A">
        <w:rPr>
          <w:lang w:val="sr-Latn-ME"/>
        </w:rPr>
        <w:t xml:space="preserve"> pred ODT </w:t>
      </w:r>
      <w:r w:rsidRPr="00101A2A">
        <w:t>je</w:t>
      </w:r>
      <w:r w:rsidRPr="00101A2A">
        <w:rPr>
          <w:lang w:val="sr-Latn-ME"/>
        </w:rPr>
        <w:t xml:space="preserve"> primijenjen prema </w:t>
      </w:r>
      <w:r w:rsidR="0031478B" w:rsidRPr="00101A2A">
        <w:rPr>
          <w:lang w:val="sr-Latn-ME"/>
        </w:rPr>
        <w:t>5</w:t>
      </w:r>
      <w:r w:rsidRPr="00101A2A">
        <w:rPr>
          <w:lang w:val="sr-Latn-ME"/>
        </w:rPr>
        <w:t xml:space="preserve"> </w:t>
      </w:r>
      <w:r w:rsidRPr="00101A2A">
        <w:t>maloljetnika</w:t>
      </w:r>
      <w:r w:rsidRPr="00101A2A">
        <w:rPr>
          <w:lang w:val="sr-Latn-ME"/>
        </w:rPr>
        <w:t xml:space="preserve">, i to: </w:t>
      </w:r>
      <w:r w:rsidRPr="00101A2A">
        <w:t>pred</w:t>
      </w:r>
      <w:r w:rsidRPr="00101A2A">
        <w:rPr>
          <w:lang w:val="sr-Latn-ME"/>
        </w:rPr>
        <w:t xml:space="preserve"> </w:t>
      </w:r>
      <w:r w:rsidRPr="00101A2A">
        <w:t>ODT</w:t>
      </w:r>
      <w:r w:rsidRPr="00101A2A">
        <w:rPr>
          <w:lang w:val="sr-Latn-ME"/>
        </w:rPr>
        <w:t xml:space="preserve"> </w:t>
      </w:r>
      <w:r w:rsidRPr="00101A2A">
        <w:t>Bar</w:t>
      </w:r>
      <w:r w:rsidR="0031478B" w:rsidRPr="00101A2A">
        <w:rPr>
          <w:lang w:val="sr-Latn-ME"/>
        </w:rPr>
        <w:t xml:space="preserve"> (3</w:t>
      </w:r>
      <w:r w:rsidRPr="00101A2A">
        <w:rPr>
          <w:lang w:val="sr-Latn-ME"/>
        </w:rPr>
        <w:t xml:space="preserve">) i </w:t>
      </w:r>
      <w:r w:rsidR="00BB31C0" w:rsidRPr="00101A2A">
        <w:rPr>
          <w:lang w:val="sr-Latn-ME"/>
        </w:rPr>
        <w:t xml:space="preserve">ODT </w:t>
      </w:r>
      <w:r w:rsidR="0031478B" w:rsidRPr="00101A2A">
        <w:t>Bijelo Polje</w:t>
      </w:r>
      <w:r w:rsidR="002F173A" w:rsidRPr="00101A2A">
        <w:rPr>
          <w:lang w:val="sr-Latn-ME"/>
        </w:rPr>
        <w:t xml:space="preserve"> (</w:t>
      </w:r>
      <w:r w:rsidR="0031478B" w:rsidRPr="00101A2A">
        <w:rPr>
          <w:lang w:val="sr-Latn-ME"/>
        </w:rPr>
        <w:t>2</w:t>
      </w:r>
      <w:r w:rsidRPr="00101A2A">
        <w:rPr>
          <w:lang w:val="sr-Latn-ME"/>
        </w:rPr>
        <w:t>). P</w:t>
      </w:r>
      <w:r w:rsidRPr="00101A2A">
        <w:rPr>
          <w:bCs/>
        </w:rPr>
        <w:t>oravnanja</w:t>
      </w:r>
      <w:r w:rsidRPr="00101A2A">
        <w:rPr>
          <w:bCs/>
          <w:lang w:val="sr-Latn-ME"/>
        </w:rPr>
        <w:t xml:space="preserve"> </w:t>
      </w:r>
      <w:r w:rsidRPr="00101A2A">
        <w:rPr>
          <w:bCs/>
        </w:rPr>
        <w:t>su</w:t>
      </w:r>
      <w:r w:rsidRPr="00101A2A">
        <w:rPr>
          <w:bCs/>
          <w:lang w:val="sr-Latn-ME"/>
        </w:rPr>
        <w:t xml:space="preserve"> </w:t>
      </w:r>
      <w:r w:rsidRPr="00101A2A">
        <w:rPr>
          <w:bCs/>
        </w:rPr>
        <w:t>izvr</w:t>
      </w:r>
      <w:r w:rsidRPr="00101A2A">
        <w:rPr>
          <w:bCs/>
          <w:lang w:val="sr-Latn-ME"/>
        </w:rPr>
        <w:t>š</w:t>
      </w:r>
      <w:r w:rsidRPr="00101A2A">
        <w:rPr>
          <w:bCs/>
        </w:rPr>
        <w:t>ena</w:t>
      </w:r>
      <w:r w:rsidRPr="00101A2A">
        <w:rPr>
          <w:bCs/>
          <w:lang w:val="sr-Latn-ME"/>
        </w:rPr>
        <w:t xml:space="preserve"> </w:t>
      </w:r>
      <w:r w:rsidRPr="00101A2A">
        <w:rPr>
          <w:bCs/>
        </w:rPr>
        <w:t>putem</w:t>
      </w:r>
      <w:r w:rsidRPr="00101A2A">
        <w:rPr>
          <w:bCs/>
          <w:lang w:val="sr-Latn-ME"/>
        </w:rPr>
        <w:t xml:space="preserve"> </w:t>
      </w:r>
      <w:r w:rsidRPr="00101A2A">
        <w:rPr>
          <w:bCs/>
        </w:rPr>
        <w:t>izvinjenja</w:t>
      </w:r>
      <w:r w:rsidR="002F173A" w:rsidRPr="00101A2A">
        <w:rPr>
          <w:bCs/>
          <w:lang w:val="sr-Latn-ME"/>
        </w:rPr>
        <w:t xml:space="preserve"> (</w:t>
      </w:r>
      <w:r w:rsidR="0031478B" w:rsidRPr="00101A2A">
        <w:rPr>
          <w:bCs/>
          <w:lang w:val="sr-Latn-ME"/>
        </w:rPr>
        <w:t>5</w:t>
      </w:r>
      <w:r w:rsidRPr="00101A2A">
        <w:rPr>
          <w:bCs/>
          <w:lang w:val="sr-Latn-ME"/>
        </w:rPr>
        <w:t>).</w:t>
      </w:r>
    </w:p>
    <w:p w:rsidR="00CD7FE9" w:rsidRPr="00101A2A" w:rsidRDefault="00CD7FE9" w:rsidP="008F5CBA">
      <w:pPr>
        <w:spacing w:before="120"/>
        <w:jc w:val="both"/>
        <w:rPr>
          <w:bCs/>
          <w:lang w:val="sr-Latn-ME"/>
        </w:rPr>
      </w:pPr>
      <w:r w:rsidRPr="00101A2A">
        <w:rPr>
          <w:bCs/>
          <w:lang w:val="sr-Latn-ME"/>
        </w:rPr>
        <w:t>Vaspitni nalog – redovno pohađanje škole je primjenjen pred ODT Podgorica (1), izvršenje se nastavlja u 2024.godini i pred ODT Pla</w:t>
      </w:r>
      <w:r w:rsidR="00AA7B34" w:rsidRPr="00101A2A">
        <w:rPr>
          <w:bCs/>
          <w:lang w:val="sr-Latn-ME"/>
        </w:rPr>
        <w:t>v</w:t>
      </w:r>
      <w:r w:rsidRPr="00101A2A">
        <w:rPr>
          <w:bCs/>
          <w:lang w:val="sr-Latn-ME"/>
        </w:rPr>
        <w:t xml:space="preserve"> (1) izvršenje se nastavlja u 2024.godini.</w:t>
      </w:r>
    </w:p>
    <w:p w:rsidR="008F5CBA" w:rsidRPr="00101A2A" w:rsidRDefault="008F5CBA" w:rsidP="008F5CBA">
      <w:pPr>
        <w:spacing w:before="120"/>
        <w:jc w:val="both"/>
        <w:rPr>
          <w:lang w:val="sl-SI"/>
        </w:rPr>
      </w:pPr>
      <w:r w:rsidRPr="00101A2A">
        <w:rPr>
          <w:lang w:val="sr-Latn-ME"/>
        </w:rPr>
        <w:t>V</w:t>
      </w:r>
      <w:r w:rsidRPr="00101A2A">
        <w:rPr>
          <w:lang w:val="sl-SI"/>
        </w:rPr>
        <w:t xml:space="preserve">aspitni nalog – obavljanje društveno korisnog ili humanitarnog rada izrečen je prema 4 maloljetnika, i to: </w:t>
      </w:r>
      <w:r w:rsidR="0031478B" w:rsidRPr="00101A2A">
        <w:rPr>
          <w:lang w:val="sl-SI"/>
        </w:rPr>
        <w:t>3</w:t>
      </w:r>
      <w:r w:rsidRPr="00101A2A">
        <w:rPr>
          <w:lang w:val="sl-SI"/>
        </w:rPr>
        <w:t xml:space="preserve"> </w:t>
      </w:r>
      <w:r w:rsidRPr="00101A2A">
        <w:rPr>
          <w:lang w:val="sr-Latn-ME" w:eastAsia="sr-Latn-ME"/>
        </w:rPr>
        <w:t>pred ODT Podgorica (</w:t>
      </w:r>
      <w:r w:rsidR="0014611A" w:rsidRPr="00101A2A">
        <w:rPr>
          <w:lang w:val="sl-SI"/>
        </w:rPr>
        <w:t>2</w:t>
      </w:r>
      <w:r w:rsidR="001D136D" w:rsidRPr="00101A2A">
        <w:rPr>
          <w:lang w:val="sl-SI"/>
        </w:rPr>
        <w:t xml:space="preserve"> maloljetnik</w:t>
      </w:r>
      <w:r w:rsidR="0014611A" w:rsidRPr="00101A2A">
        <w:rPr>
          <w:lang w:val="sl-SI"/>
        </w:rPr>
        <w:t>a</w:t>
      </w:r>
      <w:r w:rsidR="001D136D" w:rsidRPr="00101A2A">
        <w:rPr>
          <w:lang w:val="sl-SI"/>
        </w:rPr>
        <w:t xml:space="preserve"> </w:t>
      </w:r>
      <w:r w:rsidR="0014611A" w:rsidRPr="00101A2A">
        <w:rPr>
          <w:lang w:val="sl-SI"/>
        </w:rPr>
        <w:t>su</w:t>
      </w:r>
      <w:r w:rsidR="001D136D" w:rsidRPr="00101A2A">
        <w:rPr>
          <w:lang w:val="sl-SI"/>
        </w:rPr>
        <w:t xml:space="preserve"> ispun</w:t>
      </w:r>
      <w:r w:rsidR="0014611A" w:rsidRPr="00101A2A">
        <w:rPr>
          <w:lang w:val="sl-SI"/>
        </w:rPr>
        <w:t>ila</w:t>
      </w:r>
      <w:r w:rsidRPr="00101A2A">
        <w:rPr>
          <w:lang w:val="sl-SI"/>
        </w:rPr>
        <w:t xml:space="preserve"> vaspitni nalog, a 1 maloljetnik </w:t>
      </w:r>
      <w:r w:rsidR="0014611A" w:rsidRPr="00101A2A">
        <w:rPr>
          <w:lang w:val="sr-Latn-ME" w:eastAsia="sr-Latn-ME"/>
        </w:rPr>
        <w:t>nastavlja</w:t>
      </w:r>
      <w:r w:rsidR="002F173A" w:rsidRPr="00101A2A">
        <w:rPr>
          <w:lang w:val="sr-Latn-ME" w:eastAsia="sr-Latn-ME"/>
        </w:rPr>
        <w:t xml:space="preserve"> sa izvršenjem u 202</w:t>
      </w:r>
      <w:r w:rsidR="0014611A" w:rsidRPr="00101A2A">
        <w:rPr>
          <w:lang w:val="sr-Latn-ME" w:eastAsia="sr-Latn-ME"/>
        </w:rPr>
        <w:t>4</w:t>
      </w:r>
      <w:r w:rsidR="002E3C1F" w:rsidRPr="00101A2A">
        <w:rPr>
          <w:lang w:val="sr-Latn-ME" w:eastAsia="sr-Latn-ME"/>
        </w:rPr>
        <w:t>.</w:t>
      </w:r>
      <w:r w:rsidRPr="00101A2A">
        <w:rPr>
          <w:lang w:val="sr-Latn-ME" w:eastAsia="sr-Latn-ME"/>
        </w:rPr>
        <w:t>godini</w:t>
      </w:r>
      <w:r w:rsidR="002F173A" w:rsidRPr="00101A2A">
        <w:rPr>
          <w:lang w:val="sr-Latn-ME" w:eastAsia="sr-Latn-ME"/>
        </w:rPr>
        <w:t xml:space="preserve">); </w:t>
      </w:r>
      <w:r w:rsidRPr="00101A2A">
        <w:rPr>
          <w:lang w:val="sl-SI"/>
        </w:rPr>
        <w:t xml:space="preserve">i 1 pred ODT </w:t>
      </w:r>
      <w:r w:rsidR="0031478B" w:rsidRPr="00101A2A">
        <w:rPr>
          <w:lang w:val="sl-SI"/>
        </w:rPr>
        <w:t>Kolašin</w:t>
      </w:r>
      <w:r w:rsidRPr="00101A2A">
        <w:rPr>
          <w:lang w:val="sl-SI"/>
        </w:rPr>
        <w:t xml:space="preserve"> (1 maloljetnik je ispunio vaspitni nalog)</w:t>
      </w:r>
      <w:r w:rsidR="001D136D" w:rsidRPr="00101A2A">
        <w:rPr>
          <w:lang w:val="sl-SI"/>
        </w:rPr>
        <w:t>.</w:t>
      </w:r>
    </w:p>
    <w:p w:rsidR="001D136D" w:rsidRPr="00101A2A" w:rsidRDefault="001D136D" w:rsidP="001D136D">
      <w:pPr>
        <w:spacing w:before="120"/>
        <w:jc w:val="both"/>
        <w:rPr>
          <w:lang w:val="sr-Latn-ME"/>
        </w:rPr>
      </w:pPr>
      <w:r w:rsidRPr="00101A2A">
        <w:rPr>
          <w:lang w:val="sr-Latn-ME"/>
        </w:rPr>
        <w:t xml:space="preserve">Vaspitni nalog </w:t>
      </w:r>
      <w:r w:rsidRPr="00101A2A">
        <w:rPr>
          <w:lang w:val="sl-SI"/>
        </w:rPr>
        <w:t>–</w:t>
      </w:r>
      <w:r w:rsidRPr="00101A2A">
        <w:rPr>
          <w:lang w:val="sr-Latn-ME"/>
        </w:rPr>
        <w:t xml:space="preserve"> plaćanje novčanog iznosa u korist humanitarne organizacije, fonda ili ja</w:t>
      </w:r>
      <w:r w:rsidR="0014611A" w:rsidRPr="00101A2A">
        <w:rPr>
          <w:lang w:val="sr-Latn-ME"/>
        </w:rPr>
        <w:t>vne ustanove, i</w:t>
      </w:r>
      <w:r w:rsidR="00AE4750" w:rsidRPr="00101A2A">
        <w:rPr>
          <w:lang w:val="sr-Latn-ME"/>
        </w:rPr>
        <w:t xml:space="preserve">zrečen je prema </w:t>
      </w:r>
      <w:r w:rsidR="0014611A" w:rsidRPr="00101A2A">
        <w:rPr>
          <w:lang w:val="sr-Latn-ME"/>
        </w:rPr>
        <w:t>5 maloljetnika, i to: 4</w:t>
      </w:r>
      <w:r w:rsidRPr="00101A2A">
        <w:rPr>
          <w:lang w:val="sr-Latn-ME"/>
        </w:rPr>
        <w:t xml:space="preserve"> pred ODT </w:t>
      </w:r>
      <w:r w:rsidR="0014611A" w:rsidRPr="00101A2A">
        <w:rPr>
          <w:lang w:val="sr-Latn-ME"/>
        </w:rPr>
        <w:t xml:space="preserve">Podgorica i </w:t>
      </w:r>
      <w:r w:rsidR="002F173A" w:rsidRPr="00101A2A">
        <w:rPr>
          <w:lang w:val="sr-Latn-ME"/>
        </w:rPr>
        <w:t xml:space="preserve">1 pred ODT </w:t>
      </w:r>
      <w:r w:rsidR="0014611A" w:rsidRPr="00101A2A">
        <w:rPr>
          <w:lang w:val="sr-Latn-ME"/>
        </w:rPr>
        <w:t>Bijelo Polje</w:t>
      </w:r>
      <w:r w:rsidR="002F173A" w:rsidRPr="00101A2A">
        <w:rPr>
          <w:lang w:val="sr-Latn-ME"/>
        </w:rPr>
        <w:t xml:space="preserve">, </w:t>
      </w:r>
      <w:r w:rsidR="0014611A" w:rsidRPr="00101A2A">
        <w:rPr>
          <w:lang w:val="sr-Latn-ME"/>
        </w:rPr>
        <w:t>svi</w:t>
      </w:r>
      <w:r w:rsidR="002F173A" w:rsidRPr="00101A2A">
        <w:rPr>
          <w:lang w:val="sr-Latn-ME"/>
        </w:rPr>
        <w:t xml:space="preserve"> ispunjen</w:t>
      </w:r>
      <w:r w:rsidR="0014611A" w:rsidRPr="00101A2A">
        <w:rPr>
          <w:lang w:val="sr-Latn-ME"/>
        </w:rPr>
        <w:t>i</w:t>
      </w:r>
      <w:r w:rsidRPr="00101A2A">
        <w:rPr>
          <w:lang w:val="sr-Latn-ME"/>
        </w:rPr>
        <w:t>.</w:t>
      </w:r>
    </w:p>
    <w:p w:rsidR="001D136D" w:rsidRPr="00101A2A" w:rsidRDefault="001D136D" w:rsidP="001D136D">
      <w:pPr>
        <w:spacing w:before="120"/>
        <w:jc w:val="both"/>
        <w:rPr>
          <w:lang w:val="sl-SI"/>
        </w:rPr>
      </w:pPr>
      <w:r w:rsidRPr="00101A2A">
        <w:rPr>
          <w:lang w:val="sr-Latn-ME"/>
        </w:rPr>
        <w:t>V</w:t>
      </w:r>
      <w:r w:rsidRPr="00101A2A">
        <w:rPr>
          <w:lang w:val="sl-SI"/>
        </w:rPr>
        <w:t>aspitni nalog – uključivanje u pojedinačni ili grupni tretman u odgovarajućoj zdravstvenoj ustanovi ili savjetovalištu ili dugoj odgovarajućoj org</w:t>
      </w:r>
      <w:r w:rsidR="0014611A" w:rsidRPr="00101A2A">
        <w:rPr>
          <w:lang w:val="sl-SI"/>
        </w:rPr>
        <w:t>anizaciji izrečen je prema 7</w:t>
      </w:r>
      <w:r w:rsidRPr="00101A2A">
        <w:rPr>
          <w:lang w:val="sl-SI"/>
        </w:rPr>
        <w:t xml:space="preserve"> maloljetnika</w:t>
      </w:r>
      <w:r w:rsidR="00E73710" w:rsidRPr="00101A2A">
        <w:rPr>
          <w:lang w:val="sl-SI"/>
        </w:rPr>
        <w:t>,</w:t>
      </w:r>
      <w:r w:rsidRPr="00101A2A">
        <w:rPr>
          <w:lang w:val="sl-SI"/>
        </w:rPr>
        <w:t xml:space="preserve"> i to: </w:t>
      </w:r>
      <w:r w:rsidR="0014611A" w:rsidRPr="00101A2A">
        <w:rPr>
          <w:lang w:val="sl-SI"/>
        </w:rPr>
        <w:t>5</w:t>
      </w:r>
      <w:r w:rsidRPr="00101A2A">
        <w:rPr>
          <w:lang w:val="sl-SI"/>
        </w:rPr>
        <w:t xml:space="preserve"> pred ODT </w:t>
      </w:r>
      <w:r w:rsidR="00F468BA" w:rsidRPr="00101A2A">
        <w:rPr>
          <w:lang w:val="sl-SI"/>
        </w:rPr>
        <w:t>Podgorica</w:t>
      </w:r>
      <w:r w:rsidRPr="00101A2A">
        <w:rPr>
          <w:lang w:val="sl-SI"/>
        </w:rPr>
        <w:t xml:space="preserve">, </w:t>
      </w:r>
      <w:r w:rsidR="0014611A" w:rsidRPr="00101A2A">
        <w:rPr>
          <w:lang w:val="sl-SI"/>
        </w:rPr>
        <w:t>(1 ispunjen, 4 se nastavljaju u 2024.</w:t>
      </w:r>
      <w:r w:rsidR="00AA7B34" w:rsidRPr="00101A2A">
        <w:rPr>
          <w:lang w:val="sl-SI"/>
        </w:rPr>
        <w:t xml:space="preserve"> </w:t>
      </w:r>
      <w:r w:rsidR="0014611A" w:rsidRPr="00101A2A">
        <w:rPr>
          <w:lang w:val="sl-SI"/>
        </w:rPr>
        <w:t>godini)</w:t>
      </w:r>
      <w:r w:rsidRPr="00101A2A">
        <w:rPr>
          <w:lang w:val="sl-SI"/>
        </w:rPr>
        <w:t xml:space="preserve">; </w:t>
      </w:r>
      <w:r w:rsidR="002F707A" w:rsidRPr="00101A2A">
        <w:rPr>
          <w:lang w:val="sl-SI"/>
        </w:rPr>
        <w:t xml:space="preserve">1 pred </w:t>
      </w:r>
      <w:r w:rsidR="0014611A" w:rsidRPr="00101A2A">
        <w:rPr>
          <w:lang w:val="sl-SI"/>
        </w:rPr>
        <w:t>O</w:t>
      </w:r>
      <w:r w:rsidR="002F707A" w:rsidRPr="00101A2A">
        <w:rPr>
          <w:lang w:val="sl-SI"/>
        </w:rPr>
        <w:t xml:space="preserve">DT </w:t>
      </w:r>
      <w:r w:rsidR="0014611A" w:rsidRPr="00101A2A">
        <w:rPr>
          <w:lang w:val="sl-SI"/>
        </w:rPr>
        <w:t xml:space="preserve">Plav </w:t>
      </w:r>
      <w:r w:rsidR="00CD7FE9" w:rsidRPr="00101A2A">
        <w:rPr>
          <w:lang w:val="sl-SI"/>
        </w:rPr>
        <w:t xml:space="preserve">(ispunjen) </w:t>
      </w:r>
      <w:r w:rsidR="0014611A" w:rsidRPr="00101A2A">
        <w:rPr>
          <w:lang w:val="sl-SI"/>
        </w:rPr>
        <w:t>i 1 pred ODT Bijelo Polje</w:t>
      </w:r>
      <w:r w:rsidR="002F707A" w:rsidRPr="00101A2A">
        <w:rPr>
          <w:lang w:val="sl-SI"/>
        </w:rPr>
        <w:t>, koji</w:t>
      </w:r>
      <w:r w:rsidR="00F468BA" w:rsidRPr="00101A2A">
        <w:rPr>
          <w:lang w:val="sl-SI"/>
        </w:rPr>
        <w:t xml:space="preserve"> se nastavlja u 202</w:t>
      </w:r>
      <w:r w:rsidR="00CD7FE9" w:rsidRPr="00101A2A">
        <w:rPr>
          <w:lang w:val="sl-SI"/>
        </w:rPr>
        <w:t>4</w:t>
      </w:r>
      <w:r w:rsidR="00F468BA" w:rsidRPr="00101A2A">
        <w:rPr>
          <w:lang w:val="sl-SI"/>
        </w:rPr>
        <w:t>. godini.</w:t>
      </w:r>
    </w:p>
    <w:p w:rsidR="002F707A" w:rsidRPr="00101A2A" w:rsidRDefault="002F707A" w:rsidP="002F707A">
      <w:pPr>
        <w:spacing w:before="120"/>
        <w:jc w:val="both"/>
        <w:rPr>
          <w:lang w:val="sl-SI"/>
        </w:rPr>
      </w:pPr>
      <w:r w:rsidRPr="00101A2A">
        <w:rPr>
          <w:lang w:val="sl-SI"/>
        </w:rPr>
        <w:t xml:space="preserve">Od 21 </w:t>
      </w:r>
      <w:r w:rsidR="00E4365A" w:rsidRPr="00101A2A">
        <w:rPr>
          <w:lang w:val="sl-SI"/>
        </w:rPr>
        <w:t>centra/odjeljenja bezbjednosti–</w:t>
      </w:r>
      <w:r w:rsidR="00F468BA" w:rsidRPr="00101A2A">
        <w:rPr>
          <w:lang w:val="sl-SI"/>
        </w:rPr>
        <w:t>OB, u 202</w:t>
      </w:r>
      <w:r w:rsidR="00CD7FE9" w:rsidRPr="00101A2A">
        <w:rPr>
          <w:lang w:val="sl-SI"/>
        </w:rPr>
        <w:t>3</w:t>
      </w:r>
      <w:r w:rsidR="00A714ED" w:rsidRPr="00101A2A">
        <w:rPr>
          <w:lang w:val="sl-SI"/>
        </w:rPr>
        <w:t>. godini opomena je izrečena u 3</w:t>
      </w:r>
      <w:r w:rsidR="00E4365A" w:rsidRPr="00101A2A">
        <w:rPr>
          <w:lang w:val="sl-SI"/>
        </w:rPr>
        <w:t xml:space="preserve"> </w:t>
      </w:r>
      <w:r w:rsidRPr="00101A2A">
        <w:rPr>
          <w:lang w:val="sl-SI"/>
        </w:rPr>
        <w:t xml:space="preserve">OB, i to u: </w:t>
      </w:r>
      <w:r w:rsidR="00CF259B" w:rsidRPr="00101A2A">
        <w:rPr>
          <w:lang w:val="sl-SI"/>
        </w:rPr>
        <w:t xml:space="preserve">OB </w:t>
      </w:r>
      <w:r w:rsidR="00CD7FE9" w:rsidRPr="00101A2A">
        <w:rPr>
          <w:lang w:val="sl-SI"/>
        </w:rPr>
        <w:t>Bijelo Polje</w:t>
      </w:r>
      <w:r w:rsidR="00CF259B" w:rsidRPr="00101A2A">
        <w:rPr>
          <w:lang w:val="sl-SI"/>
        </w:rPr>
        <w:t xml:space="preserve"> (</w:t>
      </w:r>
      <w:r w:rsidR="00CD7FE9" w:rsidRPr="00101A2A">
        <w:rPr>
          <w:lang w:val="sl-SI"/>
        </w:rPr>
        <w:t>1</w:t>
      </w:r>
      <w:r w:rsidR="00CF259B" w:rsidRPr="00101A2A">
        <w:rPr>
          <w:lang w:val="sl-SI"/>
        </w:rPr>
        <w:t xml:space="preserve">), </w:t>
      </w:r>
      <w:r w:rsidR="00CD7FE9" w:rsidRPr="00101A2A">
        <w:rPr>
          <w:lang w:val="sl-SI"/>
        </w:rPr>
        <w:t>OB Mojkovac</w:t>
      </w:r>
      <w:r w:rsidR="00E012A7" w:rsidRPr="00101A2A">
        <w:rPr>
          <w:lang w:val="sl-SI"/>
        </w:rPr>
        <w:t xml:space="preserve"> (</w:t>
      </w:r>
      <w:r w:rsidR="00CD7FE9" w:rsidRPr="00101A2A">
        <w:rPr>
          <w:lang w:val="sl-SI"/>
        </w:rPr>
        <w:t>1</w:t>
      </w:r>
      <w:r w:rsidR="00CF259B" w:rsidRPr="00101A2A">
        <w:rPr>
          <w:lang w:val="sl-SI"/>
        </w:rPr>
        <w:t>),</w:t>
      </w:r>
      <w:r w:rsidR="004133D9" w:rsidRPr="00101A2A">
        <w:rPr>
          <w:lang w:val="sl-SI"/>
        </w:rPr>
        <w:t xml:space="preserve"> OB</w:t>
      </w:r>
      <w:r w:rsidR="00CD7FE9" w:rsidRPr="00101A2A">
        <w:rPr>
          <w:lang w:val="sl-SI"/>
        </w:rPr>
        <w:t xml:space="preserve"> Kolašin (1).</w:t>
      </w:r>
    </w:p>
    <w:p w:rsidR="00E73710" w:rsidRPr="00101A2A" w:rsidRDefault="002F707A" w:rsidP="00E73710">
      <w:pPr>
        <w:spacing w:before="120"/>
        <w:jc w:val="both"/>
        <w:rPr>
          <w:bCs/>
          <w:lang w:val="sr-Latn-ME"/>
        </w:rPr>
      </w:pPr>
      <w:r w:rsidRPr="00101A2A">
        <w:rPr>
          <w:bCs/>
        </w:rPr>
        <w:t>Od</w:t>
      </w:r>
      <w:r w:rsidRPr="00101A2A">
        <w:rPr>
          <w:bCs/>
          <w:lang w:val="sr-Latn-ME"/>
        </w:rPr>
        <w:t xml:space="preserve"> </w:t>
      </w:r>
      <w:r w:rsidRPr="00101A2A">
        <w:rPr>
          <w:bCs/>
        </w:rPr>
        <w:t>ukupno</w:t>
      </w:r>
      <w:r w:rsidRPr="00101A2A">
        <w:rPr>
          <w:bCs/>
          <w:lang w:val="sr-Latn-ME"/>
        </w:rPr>
        <w:t xml:space="preserve"> 21 </w:t>
      </w:r>
      <w:r w:rsidRPr="00101A2A">
        <w:rPr>
          <w:bCs/>
        </w:rPr>
        <w:t>OB</w:t>
      </w:r>
      <w:r w:rsidRPr="00101A2A">
        <w:rPr>
          <w:bCs/>
          <w:lang w:val="sr-Latn-ME"/>
        </w:rPr>
        <w:t xml:space="preserve">, </w:t>
      </w:r>
      <w:r w:rsidRPr="00101A2A">
        <w:rPr>
          <w:bCs/>
        </w:rPr>
        <w:t>u</w:t>
      </w:r>
      <w:r w:rsidR="00E012A7" w:rsidRPr="00101A2A">
        <w:rPr>
          <w:bCs/>
          <w:lang w:val="sr-Latn-ME"/>
        </w:rPr>
        <w:t xml:space="preserve"> 202</w:t>
      </w:r>
      <w:r w:rsidR="00CD7FE9" w:rsidRPr="00101A2A">
        <w:rPr>
          <w:bCs/>
          <w:lang w:val="sr-Latn-ME"/>
        </w:rPr>
        <w:t>3</w:t>
      </w:r>
      <w:r w:rsidRPr="00101A2A">
        <w:rPr>
          <w:bCs/>
          <w:lang w:val="sr-Latn-ME"/>
        </w:rPr>
        <w:t xml:space="preserve">. </w:t>
      </w:r>
      <w:r w:rsidRPr="00101A2A">
        <w:rPr>
          <w:bCs/>
        </w:rPr>
        <w:t>godini</w:t>
      </w:r>
      <w:r w:rsidRPr="00101A2A">
        <w:rPr>
          <w:bCs/>
          <w:lang w:val="sr-Latn-ME"/>
        </w:rPr>
        <w:t xml:space="preserve">, </w:t>
      </w:r>
      <w:r w:rsidRPr="00101A2A">
        <w:rPr>
          <w:bCs/>
        </w:rPr>
        <w:t>od</w:t>
      </w:r>
      <w:r w:rsidRPr="00101A2A">
        <w:rPr>
          <w:bCs/>
          <w:lang w:val="sr-Latn-ME"/>
        </w:rPr>
        <w:t xml:space="preserve"> </w:t>
      </w:r>
      <w:r w:rsidRPr="00101A2A">
        <w:rPr>
          <w:bCs/>
        </w:rPr>
        <w:t>strane</w:t>
      </w:r>
      <w:r w:rsidR="00E012A7" w:rsidRPr="00101A2A">
        <w:rPr>
          <w:bCs/>
          <w:lang w:val="sr-Latn-ME"/>
        </w:rPr>
        <w:t xml:space="preserve"> </w:t>
      </w:r>
      <w:r w:rsidR="00FB3782" w:rsidRPr="00101A2A">
        <w:rPr>
          <w:bCs/>
          <w:lang w:val="sr-Latn-ME"/>
        </w:rPr>
        <w:t>5</w:t>
      </w:r>
      <w:r w:rsidRPr="00101A2A">
        <w:rPr>
          <w:bCs/>
          <w:lang w:val="sr-Latn-ME"/>
        </w:rPr>
        <w:t xml:space="preserve"> </w:t>
      </w:r>
      <w:r w:rsidRPr="00101A2A">
        <w:rPr>
          <w:bCs/>
        </w:rPr>
        <w:t>OB</w:t>
      </w:r>
      <w:r w:rsidRPr="00101A2A">
        <w:rPr>
          <w:bCs/>
          <w:lang w:val="sr-Latn-ME"/>
        </w:rPr>
        <w:t xml:space="preserve"> </w:t>
      </w:r>
      <w:r w:rsidRPr="00101A2A">
        <w:rPr>
          <w:bCs/>
        </w:rPr>
        <w:t>maloljetnici</w:t>
      </w:r>
      <w:r w:rsidRPr="00101A2A">
        <w:rPr>
          <w:bCs/>
          <w:lang w:val="sr-Latn-ME"/>
        </w:rPr>
        <w:t xml:space="preserve"> </w:t>
      </w:r>
      <w:r w:rsidRPr="00101A2A">
        <w:rPr>
          <w:bCs/>
        </w:rPr>
        <w:t>su</w:t>
      </w:r>
      <w:r w:rsidRPr="00101A2A">
        <w:rPr>
          <w:bCs/>
          <w:lang w:val="sr-Latn-ME"/>
        </w:rPr>
        <w:t xml:space="preserve"> </w:t>
      </w:r>
      <w:r w:rsidRPr="00101A2A">
        <w:rPr>
          <w:bCs/>
        </w:rPr>
        <w:t>upu</w:t>
      </w:r>
      <w:r w:rsidRPr="00101A2A">
        <w:rPr>
          <w:bCs/>
          <w:lang w:val="sr-Latn-ME"/>
        </w:rPr>
        <w:t>ć</w:t>
      </w:r>
      <w:r w:rsidRPr="00101A2A">
        <w:rPr>
          <w:bCs/>
        </w:rPr>
        <w:t>eni</w:t>
      </w:r>
      <w:r w:rsidRPr="00101A2A">
        <w:rPr>
          <w:bCs/>
          <w:lang w:val="sr-Latn-ME"/>
        </w:rPr>
        <w:t xml:space="preserve"> </w:t>
      </w:r>
      <w:r w:rsidRPr="00101A2A">
        <w:rPr>
          <w:bCs/>
        </w:rPr>
        <w:t>na</w:t>
      </w:r>
      <w:r w:rsidRPr="00101A2A">
        <w:rPr>
          <w:bCs/>
          <w:lang w:val="sr-Latn-ME"/>
        </w:rPr>
        <w:t xml:space="preserve"> </w:t>
      </w:r>
      <w:r w:rsidRPr="00101A2A">
        <w:rPr>
          <w:bCs/>
        </w:rPr>
        <w:t>poravnanje</w:t>
      </w:r>
      <w:r w:rsidRPr="00101A2A">
        <w:rPr>
          <w:bCs/>
          <w:lang w:val="sr-Latn-ME"/>
        </w:rPr>
        <w:t xml:space="preserve"> </w:t>
      </w:r>
      <w:r w:rsidRPr="00101A2A">
        <w:rPr>
          <w:bCs/>
        </w:rPr>
        <w:t>za</w:t>
      </w:r>
      <w:r w:rsidRPr="00101A2A">
        <w:rPr>
          <w:bCs/>
          <w:lang w:val="sr-Latn-ME"/>
        </w:rPr>
        <w:t xml:space="preserve"> </w:t>
      </w:r>
      <w:r w:rsidRPr="00101A2A">
        <w:rPr>
          <w:bCs/>
        </w:rPr>
        <w:t>krivi</w:t>
      </w:r>
      <w:r w:rsidRPr="00101A2A">
        <w:rPr>
          <w:bCs/>
          <w:lang w:val="sr-Latn-ME"/>
        </w:rPr>
        <w:t>č</w:t>
      </w:r>
      <w:r w:rsidRPr="00101A2A">
        <w:rPr>
          <w:bCs/>
        </w:rPr>
        <w:t>na</w:t>
      </w:r>
      <w:r w:rsidRPr="00101A2A">
        <w:rPr>
          <w:bCs/>
          <w:lang w:val="sr-Latn-ME"/>
        </w:rPr>
        <w:t xml:space="preserve"> </w:t>
      </w:r>
      <w:r w:rsidRPr="00101A2A">
        <w:rPr>
          <w:bCs/>
        </w:rPr>
        <w:t>djela</w:t>
      </w:r>
      <w:r w:rsidRPr="00101A2A">
        <w:rPr>
          <w:bCs/>
          <w:lang w:val="sr-Latn-ME"/>
        </w:rPr>
        <w:t xml:space="preserve"> </w:t>
      </w:r>
      <w:r w:rsidRPr="00101A2A">
        <w:rPr>
          <w:bCs/>
        </w:rPr>
        <w:t>koja</w:t>
      </w:r>
      <w:r w:rsidRPr="00101A2A">
        <w:rPr>
          <w:bCs/>
          <w:lang w:val="sr-Latn-ME"/>
        </w:rPr>
        <w:t xml:space="preserve"> </w:t>
      </w:r>
      <w:r w:rsidRPr="00101A2A">
        <w:rPr>
          <w:bCs/>
        </w:rPr>
        <w:t>se</w:t>
      </w:r>
      <w:r w:rsidRPr="00101A2A">
        <w:rPr>
          <w:bCs/>
          <w:lang w:val="sr-Latn-ME"/>
        </w:rPr>
        <w:t xml:space="preserve"> </w:t>
      </w:r>
      <w:r w:rsidRPr="00101A2A">
        <w:rPr>
          <w:bCs/>
        </w:rPr>
        <w:t>gone</w:t>
      </w:r>
      <w:r w:rsidRPr="00101A2A">
        <w:rPr>
          <w:bCs/>
          <w:lang w:val="sr-Latn-ME"/>
        </w:rPr>
        <w:t xml:space="preserve"> </w:t>
      </w:r>
      <w:r w:rsidRPr="00101A2A">
        <w:rPr>
          <w:bCs/>
        </w:rPr>
        <w:t>po</w:t>
      </w:r>
      <w:r w:rsidRPr="00101A2A">
        <w:rPr>
          <w:bCs/>
          <w:lang w:val="sr-Latn-ME"/>
        </w:rPr>
        <w:t xml:space="preserve"> </w:t>
      </w:r>
      <w:r w:rsidRPr="00101A2A">
        <w:rPr>
          <w:bCs/>
        </w:rPr>
        <w:t>privatnoj</w:t>
      </w:r>
      <w:r w:rsidRPr="00101A2A">
        <w:rPr>
          <w:bCs/>
          <w:lang w:val="sr-Latn-ME"/>
        </w:rPr>
        <w:t xml:space="preserve"> </w:t>
      </w:r>
      <w:r w:rsidRPr="00101A2A">
        <w:rPr>
          <w:bCs/>
        </w:rPr>
        <w:t>tu</w:t>
      </w:r>
      <w:r w:rsidRPr="00101A2A">
        <w:rPr>
          <w:bCs/>
          <w:lang w:val="sr-Latn-ME"/>
        </w:rPr>
        <w:t>ž</w:t>
      </w:r>
      <w:r w:rsidRPr="00101A2A">
        <w:rPr>
          <w:bCs/>
        </w:rPr>
        <w:t>bi</w:t>
      </w:r>
      <w:r w:rsidRPr="00101A2A">
        <w:rPr>
          <w:bCs/>
          <w:lang w:val="sr-Latn-ME"/>
        </w:rPr>
        <w:t xml:space="preserve"> (č</w:t>
      </w:r>
      <w:r w:rsidRPr="00101A2A">
        <w:rPr>
          <w:bCs/>
        </w:rPr>
        <w:t>lan</w:t>
      </w:r>
      <w:r w:rsidRPr="00101A2A">
        <w:rPr>
          <w:bCs/>
          <w:lang w:val="sr-Latn-ME"/>
        </w:rPr>
        <w:t xml:space="preserve"> 68 </w:t>
      </w:r>
      <w:r w:rsidRPr="00101A2A">
        <w:rPr>
          <w:bCs/>
        </w:rPr>
        <w:t>ZOPPMUKP</w:t>
      </w:r>
      <w:r w:rsidRPr="00101A2A">
        <w:rPr>
          <w:bCs/>
          <w:lang w:val="sr-Latn-ME"/>
        </w:rPr>
        <w:t xml:space="preserve">). </w:t>
      </w:r>
      <w:r w:rsidRPr="00101A2A">
        <w:rPr>
          <w:bCs/>
        </w:rPr>
        <w:t>Poravnanje</w:t>
      </w:r>
      <w:r w:rsidRPr="00101A2A">
        <w:rPr>
          <w:bCs/>
          <w:lang w:val="sr-Latn-ME"/>
        </w:rPr>
        <w:t xml:space="preserve"> sa oštećenim </w:t>
      </w:r>
      <w:r w:rsidRPr="00101A2A">
        <w:rPr>
          <w:bCs/>
        </w:rPr>
        <w:t>je</w:t>
      </w:r>
      <w:r w:rsidRPr="00101A2A">
        <w:rPr>
          <w:bCs/>
          <w:lang w:val="sr-Latn-ME"/>
        </w:rPr>
        <w:t xml:space="preserve"> </w:t>
      </w:r>
      <w:r w:rsidRPr="00101A2A">
        <w:rPr>
          <w:bCs/>
        </w:rPr>
        <w:t>primijenjeno</w:t>
      </w:r>
      <w:r w:rsidRPr="00101A2A">
        <w:rPr>
          <w:bCs/>
          <w:lang w:val="sr-Latn-ME"/>
        </w:rPr>
        <w:t xml:space="preserve"> </w:t>
      </w:r>
      <w:r w:rsidRPr="00101A2A">
        <w:rPr>
          <w:bCs/>
        </w:rPr>
        <w:t>prema</w:t>
      </w:r>
      <w:r w:rsidR="00E012A7" w:rsidRPr="00101A2A">
        <w:rPr>
          <w:bCs/>
          <w:lang w:val="sr-Latn-ME"/>
        </w:rPr>
        <w:t xml:space="preserve"> </w:t>
      </w:r>
      <w:r w:rsidR="00FB3782" w:rsidRPr="00101A2A">
        <w:rPr>
          <w:bCs/>
          <w:lang w:val="sr-Latn-ME"/>
        </w:rPr>
        <w:t>17</w:t>
      </w:r>
      <w:r w:rsidRPr="00101A2A">
        <w:rPr>
          <w:bCs/>
          <w:lang w:val="sr-Latn-ME"/>
        </w:rPr>
        <w:t xml:space="preserve"> </w:t>
      </w:r>
      <w:r w:rsidRPr="00101A2A">
        <w:rPr>
          <w:bCs/>
        </w:rPr>
        <w:t>maloljetnika</w:t>
      </w:r>
      <w:r w:rsidRPr="00101A2A">
        <w:rPr>
          <w:bCs/>
          <w:lang w:val="sr-Latn-ME"/>
        </w:rPr>
        <w:t xml:space="preserve">, i to u: </w:t>
      </w:r>
      <w:r w:rsidR="00923365" w:rsidRPr="00101A2A">
        <w:rPr>
          <w:bCs/>
          <w:lang w:val="sr-Latn-ME"/>
        </w:rPr>
        <w:t>O</w:t>
      </w:r>
      <w:r w:rsidR="00BE001E" w:rsidRPr="00101A2A">
        <w:rPr>
          <w:bCs/>
          <w:lang w:val="sr-Latn-ME"/>
        </w:rPr>
        <w:t xml:space="preserve">B </w:t>
      </w:r>
      <w:r w:rsidR="00FB3782" w:rsidRPr="00101A2A">
        <w:rPr>
          <w:bCs/>
          <w:lang w:val="sr-Latn-ME"/>
        </w:rPr>
        <w:t>Nikšić (9</w:t>
      </w:r>
      <w:r w:rsidR="00E012A7" w:rsidRPr="00101A2A">
        <w:rPr>
          <w:bCs/>
          <w:lang w:val="sr-Latn-ME"/>
        </w:rPr>
        <w:t>)</w:t>
      </w:r>
      <w:r w:rsidR="00923365" w:rsidRPr="00101A2A">
        <w:rPr>
          <w:bCs/>
          <w:lang w:val="sr-Latn-ME"/>
        </w:rPr>
        <w:t>, O</w:t>
      </w:r>
      <w:r w:rsidR="00FB3782" w:rsidRPr="00101A2A">
        <w:rPr>
          <w:bCs/>
          <w:lang w:val="sr-Latn-ME"/>
        </w:rPr>
        <w:t xml:space="preserve">B Podgorica </w:t>
      </w:r>
      <w:r w:rsidR="00E4365A" w:rsidRPr="00101A2A">
        <w:rPr>
          <w:bCs/>
          <w:lang w:val="sr-Latn-ME"/>
        </w:rPr>
        <w:t>(</w:t>
      </w:r>
      <w:r w:rsidR="00FB3782" w:rsidRPr="00101A2A">
        <w:rPr>
          <w:bCs/>
          <w:lang w:val="sr-Latn-ME"/>
        </w:rPr>
        <w:t>3</w:t>
      </w:r>
      <w:r w:rsidR="00E4365A" w:rsidRPr="00101A2A">
        <w:rPr>
          <w:bCs/>
          <w:lang w:val="sr-Latn-ME"/>
        </w:rPr>
        <w:t>)</w:t>
      </w:r>
      <w:r w:rsidR="00FB3782" w:rsidRPr="00101A2A">
        <w:rPr>
          <w:bCs/>
          <w:lang w:val="sr-Latn-ME"/>
        </w:rPr>
        <w:t xml:space="preserve">, </w:t>
      </w:r>
      <w:r w:rsidR="00923365" w:rsidRPr="00101A2A">
        <w:rPr>
          <w:bCs/>
          <w:color w:val="000000" w:themeColor="text1"/>
          <w:lang w:val="sr-Latn-ME"/>
        </w:rPr>
        <w:t xml:space="preserve">OB Kolašin i Berane </w:t>
      </w:r>
      <w:r w:rsidR="00C876F7" w:rsidRPr="00101A2A">
        <w:rPr>
          <w:bCs/>
          <w:color w:val="000000" w:themeColor="text1"/>
          <w:lang w:val="sr-Latn-ME"/>
        </w:rPr>
        <w:t>(</w:t>
      </w:r>
      <w:r w:rsidR="00923365" w:rsidRPr="00101A2A">
        <w:rPr>
          <w:bCs/>
          <w:color w:val="000000" w:themeColor="text1"/>
          <w:lang w:val="sr-Latn-ME"/>
        </w:rPr>
        <w:t>po 2</w:t>
      </w:r>
      <w:r w:rsidR="00C876F7" w:rsidRPr="00101A2A">
        <w:rPr>
          <w:bCs/>
          <w:color w:val="000000" w:themeColor="text1"/>
          <w:lang w:val="sr-Latn-ME"/>
        </w:rPr>
        <w:t>)</w:t>
      </w:r>
      <w:r w:rsidR="00923365" w:rsidRPr="00101A2A">
        <w:rPr>
          <w:bCs/>
          <w:color w:val="000000" w:themeColor="text1"/>
          <w:lang w:val="sr-Latn-ME"/>
        </w:rPr>
        <w:t>, u O</w:t>
      </w:r>
      <w:r w:rsidR="00FB3782" w:rsidRPr="00101A2A">
        <w:rPr>
          <w:bCs/>
          <w:color w:val="000000" w:themeColor="text1"/>
          <w:lang w:val="sr-Latn-ME"/>
        </w:rPr>
        <w:t>B Bijelo Polje (1)</w:t>
      </w:r>
      <w:r w:rsidR="00E012A7" w:rsidRPr="00101A2A">
        <w:rPr>
          <w:bCs/>
          <w:color w:val="000000" w:themeColor="text1"/>
          <w:lang w:val="sr-Latn-ME"/>
        </w:rPr>
        <w:t xml:space="preserve">. </w:t>
      </w:r>
      <w:r w:rsidR="00FB3782" w:rsidRPr="00101A2A">
        <w:rPr>
          <w:bCs/>
          <w:color w:val="000000" w:themeColor="text1"/>
          <w:lang w:val="sr-Latn-ME"/>
        </w:rPr>
        <w:t>P</w:t>
      </w:r>
      <w:r w:rsidR="00E012A7" w:rsidRPr="00101A2A">
        <w:rPr>
          <w:bCs/>
          <w:color w:val="000000" w:themeColor="text1"/>
          <w:lang w:val="sr-Latn-ME"/>
        </w:rPr>
        <w:t xml:space="preserve">oravnanja </w:t>
      </w:r>
      <w:r w:rsidR="00402543" w:rsidRPr="00101A2A">
        <w:rPr>
          <w:bCs/>
          <w:color w:val="000000" w:themeColor="text1"/>
          <w:lang w:val="sr-Latn-ME"/>
        </w:rPr>
        <w:t xml:space="preserve">su </w:t>
      </w:r>
      <w:r w:rsidRPr="00101A2A">
        <w:rPr>
          <w:bCs/>
          <w:color w:val="000000" w:themeColor="text1"/>
        </w:rPr>
        <w:t>izvr</w:t>
      </w:r>
      <w:r w:rsidRPr="00101A2A">
        <w:rPr>
          <w:bCs/>
          <w:color w:val="000000" w:themeColor="text1"/>
          <w:lang w:val="sr-Latn-ME"/>
        </w:rPr>
        <w:t>š</w:t>
      </w:r>
      <w:r w:rsidR="00402543" w:rsidRPr="00101A2A">
        <w:rPr>
          <w:bCs/>
          <w:color w:val="000000" w:themeColor="text1"/>
        </w:rPr>
        <w:t>ena</w:t>
      </w:r>
      <w:r w:rsidR="00923365" w:rsidRPr="00101A2A">
        <w:rPr>
          <w:bCs/>
          <w:color w:val="000000" w:themeColor="text1"/>
        </w:rPr>
        <w:t xml:space="preserve"> n</w:t>
      </w:r>
      <w:r w:rsidR="00FB3782" w:rsidRPr="00101A2A">
        <w:rPr>
          <w:bCs/>
          <w:color w:val="000000" w:themeColor="text1"/>
        </w:rPr>
        <w:t>a sljed</w:t>
      </w:r>
      <w:r w:rsidR="002E3C1F" w:rsidRPr="00101A2A">
        <w:rPr>
          <w:bCs/>
          <w:color w:val="000000" w:themeColor="text1"/>
        </w:rPr>
        <w:t>e</w:t>
      </w:r>
      <w:r w:rsidR="00FB3782" w:rsidRPr="00101A2A">
        <w:rPr>
          <w:bCs/>
          <w:color w:val="000000" w:themeColor="text1"/>
        </w:rPr>
        <w:t>ći način:</w:t>
      </w:r>
      <w:r w:rsidRPr="00101A2A">
        <w:rPr>
          <w:bCs/>
          <w:color w:val="000000" w:themeColor="text1"/>
          <w:lang w:val="sr-Latn-ME"/>
        </w:rPr>
        <w:t xml:space="preserve"> </w:t>
      </w:r>
      <w:r w:rsidRPr="00101A2A">
        <w:rPr>
          <w:bCs/>
          <w:color w:val="000000" w:themeColor="text1"/>
        </w:rPr>
        <w:t>putem</w:t>
      </w:r>
      <w:r w:rsidRPr="00101A2A">
        <w:rPr>
          <w:bCs/>
          <w:color w:val="000000" w:themeColor="text1"/>
          <w:lang w:val="sr-Latn-ME"/>
        </w:rPr>
        <w:t xml:space="preserve"> </w:t>
      </w:r>
      <w:r w:rsidRPr="00101A2A">
        <w:rPr>
          <w:bCs/>
          <w:color w:val="000000" w:themeColor="text1"/>
        </w:rPr>
        <w:t>izvinjenja</w:t>
      </w:r>
      <w:r w:rsidR="00FB3782" w:rsidRPr="00101A2A">
        <w:rPr>
          <w:bCs/>
          <w:color w:val="000000" w:themeColor="text1"/>
        </w:rPr>
        <w:t xml:space="preserve"> (12</w:t>
      </w:r>
      <w:r w:rsidR="002E3C1F" w:rsidRPr="00101A2A">
        <w:rPr>
          <w:bCs/>
          <w:color w:val="000000" w:themeColor="text1"/>
        </w:rPr>
        <w:t>; od kojih je 1 roditelj</w:t>
      </w:r>
      <w:r w:rsidR="00923365" w:rsidRPr="00101A2A">
        <w:rPr>
          <w:bCs/>
          <w:color w:val="000000" w:themeColor="text1"/>
        </w:rPr>
        <w:t xml:space="preserve"> izvršio </w:t>
      </w:r>
      <w:r w:rsidR="00C876F7" w:rsidRPr="00101A2A">
        <w:rPr>
          <w:bCs/>
          <w:color w:val="000000" w:themeColor="text1"/>
        </w:rPr>
        <w:t xml:space="preserve">i </w:t>
      </w:r>
      <w:r w:rsidR="00923365" w:rsidRPr="00101A2A">
        <w:rPr>
          <w:bCs/>
          <w:color w:val="000000" w:themeColor="text1"/>
        </w:rPr>
        <w:t xml:space="preserve">materijalnu nadoknadu štete koje je učinilo </w:t>
      </w:r>
      <w:r w:rsidR="00923365" w:rsidRPr="00101A2A">
        <w:rPr>
          <w:bCs/>
        </w:rPr>
        <w:t xml:space="preserve">njegovo </w:t>
      </w:r>
      <w:r w:rsidR="00923365" w:rsidRPr="00101A2A">
        <w:rPr>
          <w:bCs/>
        </w:rPr>
        <w:lastRenderedPageBreak/>
        <w:t>dijete/maloljetnik</w:t>
      </w:r>
      <w:r w:rsidR="00FB3782" w:rsidRPr="00101A2A">
        <w:rPr>
          <w:bCs/>
        </w:rPr>
        <w:t>), 2 maloljetnika izvršili su poravnanje putem izvinjenja i ličnog rada</w:t>
      </w:r>
      <w:r w:rsidR="00FB3782" w:rsidRPr="00101A2A">
        <w:rPr>
          <w:bCs/>
          <w:lang w:val="sr-Latn-ME"/>
        </w:rPr>
        <w:t>, a 3 maloljetnika nastavljaju postupak poravnanja u 2024.</w:t>
      </w:r>
      <w:r w:rsidR="00923365" w:rsidRPr="00101A2A">
        <w:rPr>
          <w:bCs/>
          <w:lang w:val="sr-Latn-ME"/>
        </w:rPr>
        <w:t xml:space="preserve"> godine.</w:t>
      </w:r>
    </w:p>
    <w:p w:rsidR="00BA1AC1" w:rsidRPr="00101A2A" w:rsidRDefault="00E012A7" w:rsidP="00BA1AC1">
      <w:pPr>
        <w:spacing w:before="240"/>
        <w:jc w:val="both"/>
        <w:rPr>
          <w:bCs/>
          <w:lang w:val="sr-Latn-ME"/>
        </w:rPr>
      </w:pPr>
      <w:r w:rsidRPr="00101A2A">
        <w:rPr>
          <w:lang w:val="sl-SI"/>
        </w:rPr>
        <w:t>U 202</w:t>
      </w:r>
      <w:r w:rsidR="00FB3782" w:rsidRPr="00101A2A">
        <w:rPr>
          <w:lang w:val="sl-SI"/>
        </w:rPr>
        <w:t>3</w:t>
      </w:r>
      <w:r w:rsidR="0044740E" w:rsidRPr="00101A2A">
        <w:rPr>
          <w:lang w:val="sl-SI"/>
        </w:rPr>
        <w:t>. godini evidentirano</w:t>
      </w:r>
      <w:r w:rsidRPr="00101A2A">
        <w:rPr>
          <w:lang w:val="sl-SI"/>
        </w:rPr>
        <w:t xml:space="preserve"> je</w:t>
      </w:r>
      <w:r w:rsidR="00FC5B95" w:rsidRPr="00101A2A">
        <w:rPr>
          <w:lang w:val="sl-SI"/>
        </w:rPr>
        <w:t xml:space="preserve"> </w:t>
      </w:r>
      <w:r w:rsidR="003930C6" w:rsidRPr="00101A2A">
        <w:rPr>
          <w:lang w:val="sl-SI"/>
        </w:rPr>
        <w:t>6</w:t>
      </w:r>
      <w:r w:rsidR="007C629B" w:rsidRPr="00101A2A">
        <w:rPr>
          <w:lang w:val="sl-SI"/>
        </w:rPr>
        <w:t>5</w:t>
      </w:r>
      <w:r w:rsidRPr="00101A2A">
        <w:rPr>
          <w:lang w:val="sl-SI"/>
        </w:rPr>
        <w:t xml:space="preserve"> maloljetnih</w:t>
      </w:r>
      <w:r w:rsidR="00EC4969" w:rsidRPr="00101A2A">
        <w:rPr>
          <w:lang w:val="sl-SI"/>
        </w:rPr>
        <w:t xml:space="preserve"> u</w:t>
      </w:r>
      <w:r w:rsidRPr="00101A2A">
        <w:rPr>
          <w:lang w:val="sl-SI"/>
        </w:rPr>
        <w:t>č</w:t>
      </w:r>
      <w:r w:rsidR="00FB3782" w:rsidRPr="00101A2A">
        <w:rPr>
          <w:lang w:val="sl-SI"/>
        </w:rPr>
        <w:t>inilaca krivičnih djela, i to: 12</w:t>
      </w:r>
      <w:r w:rsidR="00D3715C" w:rsidRPr="00101A2A">
        <w:rPr>
          <w:lang w:val="sl-SI"/>
        </w:rPr>
        <w:t xml:space="preserve"> djevojčica, i </w:t>
      </w:r>
      <w:r w:rsidR="007C629B" w:rsidRPr="00101A2A">
        <w:rPr>
          <w:lang w:val="sl-SI"/>
        </w:rPr>
        <w:t>53</w:t>
      </w:r>
      <w:r w:rsidRPr="00101A2A">
        <w:rPr>
          <w:lang w:val="sl-SI"/>
        </w:rPr>
        <w:t xml:space="preserve"> </w:t>
      </w:r>
      <w:r w:rsidR="00EC4969" w:rsidRPr="00101A2A">
        <w:rPr>
          <w:lang w:val="sl-SI"/>
        </w:rPr>
        <w:t xml:space="preserve">dječaka. </w:t>
      </w:r>
      <w:r w:rsidR="00D37D21" w:rsidRPr="00101A2A">
        <w:rPr>
          <w:lang w:val="sl-SI"/>
        </w:rPr>
        <w:t xml:space="preserve">U recidivu je bilo ukupno </w:t>
      </w:r>
      <w:r w:rsidR="007C629B" w:rsidRPr="00101A2A">
        <w:rPr>
          <w:lang w:val="sl-SI"/>
        </w:rPr>
        <w:t>3</w:t>
      </w:r>
      <w:r w:rsidR="0044740E" w:rsidRPr="00101A2A">
        <w:rPr>
          <w:lang w:val="sl-SI"/>
        </w:rPr>
        <w:t xml:space="preserve"> maloljetnih lica muškog pola, </w:t>
      </w:r>
      <w:r w:rsidR="0032569E" w:rsidRPr="00101A2A">
        <w:rPr>
          <w:lang w:val="sl-SI"/>
        </w:rPr>
        <w:t xml:space="preserve">sa recidivom </w:t>
      </w:r>
      <w:r w:rsidR="003930C6" w:rsidRPr="00101A2A">
        <w:rPr>
          <w:lang w:val="sl-SI"/>
        </w:rPr>
        <w:t xml:space="preserve">za </w:t>
      </w:r>
      <w:r w:rsidR="0032569E" w:rsidRPr="00101A2A">
        <w:rPr>
          <w:lang w:val="sl-SI"/>
        </w:rPr>
        <w:t>krivična</w:t>
      </w:r>
      <w:r w:rsidR="00C876F7" w:rsidRPr="00101A2A">
        <w:rPr>
          <w:lang w:val="sl-SI"/>
        </w:rPr>
        <w:t xml:space="preserve"> djela</w:t>
      </w:r>
      <w:r w:rsidR="0044740E" w:rsidRPr="00101A2A">
        <w:rPr>
          <w:lang w:val="sl-SI"/>
        </w:rPr>
        <w:t xml:space="preserve"> </w:t>
      </w:r>
      <w:r w:rsidR="0032569E" w:rsidRPr="00101A2A">
        <w:rPr>
          <w:lang w:val="sl-SI"/>
        </w:rPr>
        <w:t xml:space="preserve">učinjena u </w:t>
      </w:r>
      <w:r w:rsidR="007C629B" w:rsidRPr="00101A2A">
        <w:rPr>
          <w:lang w:val="sl-SI"/>
        </w:rPr>
        <w:t>2023.</w:t>
      </w:r>
      <w:r w:rsidR="00C876F7" w:rsidRPr="00101A2A">
        <w:rPr>
          <w:lang w:val="sl-SI"/>
        </w:rPr>
        <w:t xml:space="preserve"> </w:t>
      </w:r>
      <w:r w:rsidR="0032569E" w:rsidRPr="00101A2A">
        <w:rPr>
          <w:lang w:val="sl-SI"/>
        </w:rPr>
        <w:t>godin</w:t>
      </w:r>
      <w:r w:rsidR="007C629B" w:rsidRPr="00101A2A">
        <w:rPr>
          <w:lang w:val="sl-SI"/>
        </w:rPr>
        <w:t>i.</w:t>
      </w:r>
    </w:p>
    <w:p w:rsidR="00950263" w:rsidRPr="00101A2A" w:rsidRDefault="00E73710" w:rsidP="00BA1AC1">
      <w:pPr>
        <w:spacing w:before="240"/>
        <w:jc w:val="both"/>
        <w:rPr>
          <w:bCs/>
          <w:lang w:val="sr-Latn-ME"/>
        </w:rPr>
      </w:pPr>
      <w:r w:rsidRPr="00101A2A">
        <w:rPr>
          <w:lang w:val="sl-SI"/>
        </w:rPr>
        <w:t>K</w:t>
      </w:r>
      <w:r w:rsidR="001F6D32" w:rsidRPr="00101A2A">
        <w:rPr>
          <w:lang w:val="sl-SI"/>
        </w:rPr>
        <w:t>od maloljetnih učinilaca krivičnih djela</w:t>
      </w:r>
      <w:r w:rsidRPr="00101A2A">
        <w:rPr>
          <w:lang w:val="sl-SI"/>
        </w:rPr>
        <w:t>,</w:t>
      </w:r>
      <w:r w:rsidR="001F6D32" w:rsidRPr="00101A2A">
        <w:rPr>
          <w:lang w:val="sl-SI"/>
        </w:rPr>
        <w:t xml:space="preserve"> </w:t>
      </w:r>
      <w:r w:rsidR="007C629B" w:rsidRPr="00101A2A">
        <w:rPr>
          <w:lang w:val="sl-SI"/>
        </w:rPr>
        <w:t>u 2023</w:t>
      </w:r>
      <w:r w:rsidRPr="00101A2A">
        <w:rPr>
          <w:lang w:val="sl-SI"/>
        </w:rPr>
        <w:t xml:space="preserve">. godini </w:t>
      </w:r>
      <w:r w:rsidR="001F6D32" w:rsidRPr="00101A2A">
        <w:rPr>
          <w:lang w:val="sl-SI"/>
        </w:rPr>
        <w:t xml:space="preserve">značajno prevladavaju: </w:t>
      </w:r>
      <w:r w:rsidR="00950263" w:rsidRPr="00101A2A">
        <w:rPr>
          <w:lang w:val="sl-SI"/>
        </w:rPr>
        <w:t>krivična djela sa elementima nasilja (</w:t>
      </w:r>
      <w:r w:rsidR="007C629B" w:rsidRPr="00101A2A">
        <w:rPr>
          <w:lang w:val="sl-SI"/>
        </w:rPr>
        <w:t>50</w:t>
      </w:r>
      <w:r w:rsidR="00950263" w:rsidRPr="00101A2A">
        <w:rPr>
          <w:lang w:val="sl-SI"/>
        </w:rPr>
        <w:t>), u odnosu na krivična djela sa elementima krađe (</w:t>
      </w:r>
      <w:r w:rsidR="0044740E" w:rsidRPr="00101A2A">
        <w:rPr>
          <w:lang w:val="sl-SI"/>
        </w:rPr>
        <w:t>1</w:t>
      </w:r>
      <w:r w:rsidR="007C629B" w:rsidRPr="00101A2A">
        <w:rPr>
          <w:lang w:val="sl-SI"/>
        </w:rPr>
        <w:t>3),</w:t>
      </w:r>
      <w:r w:rsidR="00950263" w:rsidRPr="00101A2A">
        <w:rPr>
          <w:lang w:val="sl-SI"/>
        </w:rPr>
        <w:t xml:space="preserve"> krivična djela iz oblasti saobraćaja (</w:t>
      </w:r>
      <w:r w:rsidR="007C629B" w:rsidRPr="00101A2A">
        <w:rPr>
          <w:lang w:val="sl-SI"/>
        </w:rPr>
        <w:t>3</w:t>
      </w:r>
      <w:r w:rsidR="00950263" w:rsidRPr="00101A2A">
        <w:rPr>
          <w:lang w:val="sl-SI"/>
        </w:rPr>
        <w:t xml:space="preserve">) i </w:t>
      </w:r>
      <w:r w:rsidR="00C876F7" w:rsidRPr="00101A2A">
        <w:rPr>
          <w:lang w:val="sl-SI"/>
        </w:rPr>
        <w:t xml:space="preserve">krivično djelo </w:t>
      </w:r>
      <w:r w:rsidR="00950263" w:rsidRPr="00101A2A">
        <w:rPr>
          <w:lang w:val="sl-SI"/>
        </w:rPr>
        <w:t>omogućavanje uživanja opojnih droga</w:t>
      </w:r>
      <w:r w:rsidR="00822C73" w:rsidRPr="00101A2A">
        <w:rPr>
          <w:lang w:val="sl-SI"/>
        </w:rPr>
        <w:t xml:space="preserve"> član 301 KZCG</w:t>
      </w:r>
      <w:r w:rsidR="00950263" w:rsidRPr="00101A2A">
        <w:rPr>
          <w:lang w:val="sl-SI"/>
        </w:rPr>
        <w:t xml:space="preserve"> (</w:t>
      </w:r>
      <w:r w:rsidR="007C629B" w:rsidRPr="00101A2A">
        <w:rPr>
          <w:lang w:val="sl-SI"/>
        </w:rPr>
        <w:t>3</w:t>
      </w:r>
      <w:r w:rsidR="00950263" w:rsidRPr="00101A2A">
        <w:rPr>
          <w:lang w:val="sl-SI"/>
        </w:rPr>
        <w:t>).</w:t>
      </w:r>
    </w:p>
    <w:p w:rsidR="0092014D" w:rsidRPr="00101A2A" w:rsidRDefault="0092014D" w:rsidP="00822C73">
      <w:pPr>
        <w:spacing w:before="240"/>
        <w:jc w:val="both"/>
        <w:rPr>
          <w:rFonts w:eastAsia="Batang"/>
          <w:lang w:val="sl-SI" w:eastAsia="sr-Latn-ME"/>
        </w:rPr>
      </w:pPr>
      <w:r w:rsidRPr="00101A2A">
        <w:rPr>
          <w:rStyle w:val="PageNumber"/>
          <w:rFonts w:eastAsia="Batang"/>
          <w:lang w:val="sl-SI" w:eastAsia="sr-Latn-ME"/>
        </w:rPr>
        <w:t xml:space="preserve">Osiguranje od povreda na radu za vrijeme primjene vaspitnog naloga - obavljanje društveno korisnog ili humanitarnog rada, obezbijeđeno je </w:t>
      </w:r>
      <w:r w:rsidR="00436CC6" w:rsidRPr="00101A2A">
        <w:rPr>
          <w:rStyle w:val="PageNumber"/>
          <w:rFonts w:eastAsia="Batang"/>
          <w:lang w:val="sl-SI" w:eastAsia="sr-Latn-ME"/>
        </w:rPr>
        <w:t>za 5</w:t>
      </w:r>
      <w:r w:rsidRPr="00101A2A">
        <w:rPr>
          <w:rStyle w:val="PageNumber"/>
          <w:rFonts w:eastAsia="Batang"/>
          <w:lang w:val="sl-SI" w:eastAsia="sr-Latn-ME"/>
        </w:rPr>
        <w:t xml:space="preserve"> maloljetnika.</w:t>
      </w:r>
    </w:p>
    <w:p w:rsidR="002A259C" w:rsidRPr="00101A2A" w:rsidRDefault="002A259C" w:rsidP="002A259C">
      <w:pPr>
        <w:spacing w:before="120"/>
        <w:jc w:val="both"/>
        <w:rPr>
          <w:lang w:val="sl-SI"/>
        </w:rPr>
      </w:pPr>
      <w:r w:rsidRPr="00101A2A">
        <w:rPr>
          <w:lang w:val="sl-SI"/>
        </w:rPr>
        <w:t>Stručna služba Vrhovnog državnog tužilaštva podržava primjenu alternativnih mjera na cijeloj teritoriji države i kontinuirano radi na unapr</w:t>
      </w:r>
      <w:r w:rsidR="004058A7" w:rsidRPr="00101A2A">
        <w:rPr>
          <w:lang w:val="sl-SI"/>
        </w:rPr>
        <w:t>i</w:t>
      </w:r>
      <w:r w:rsidRPr="00101A2A">
        <w:rPr>
          <w:lang w:val="sl-SI"/>
        </w:rPr>
        <w:t>jeđivanju postupka procjene, izbora, izricanja i primjene alternativnih mjera, procedure izvršenja i praćenja uspješnosti ispunjavanja vaspitnih naloga, kao i na unaprijeđenju krivično-pravne zaštite djece/maloljetnih oštećenih i djece/maloljetnih svjedoka, kroz odgovarajuće mjere zaštite njihovih prava i dobrobiti.</w:t>
      </w:r>
    </w:p>
    <w:p w:rsidR="002A259C" w:rsidRPr="00101A2A" w:rsidRDefault="002A259C" w:rsidP="002A259C">
      <w:pPr>
        <w:spacing w:before="120"/>
        <w:jc w:val="both"/>
        <w:rPr>
          <w:b/>
          <w:lang w:val="sl-SI"/>
        </w:rPr>
      </w:pPr>
      <w:r w:rsidRPr="00101A2A">
        <w:rPr>
          <w:b/>
          <w:lang w:val="sl-SI"/>
        </w:rPr>
        <w:t>Načelnica Stručne službe</w:t>
      </w:r>
    </w:p>
    <w:p w:rsidR="002A259C" w:rsidRPr="00101A2A" w:rsidRDefault="002A259C" w:rsidP="002A259C">
      <w:pPr>
        <w:spacing w:before="120"/>
        <w:jc w:val="both"/>
        <w:rPr>
          <w:b/>
          <w:lang w:val="sl-SI"/>
        </w:rPr>
      </w:pPr>
      <w:r w:rsidRPr="00101A2A">
        <w:rPr>
          <w:b/>
          <w:lang w:val="sl-SI"/>
        </w:rPr>
        <w:t>Dijana Popović-Gavranović,</w:t>
      </w:r>
    </w:p>
    <w:p w:rsidR="002A259C" w:rsidRPr="00101A2A" w:rsidRDefault="002A259C" w:rsidP="002A259C">
      <w:pPr>
        <w:jc w:val="both"/>
        <w:rPr>
          <w:lang w:val="sl-SI"/>
        </w:rPr>
      </w:pPr>
      <w:r w:rsidRPr="00101A2A">
        <w:rPr>
          <w:lang w:val="sl-SI"/>
        </w:rPr>
        <w:t>dipl. socijalna radnica</w:t>
      </w:r>
    </w:p>
    <w:p w:rsidR="002A259C" w:rsidRPr="00101A2A" w:rsidRDefault="002A259C" w:rsidP="00F43AF0">
      <w:pPr>
        <w:spacing w:before="120"/>
        <w:jc w:val="both"/>
        <w:rPr>
          <w:lang w:val="sr-Latn-CS"/>
        </w:rPr>
      </w:pPr>
      <w:r w:rsidRPr="00101A2A">
        <w:rPr>
          <w:lang w:val="sr-Latn-CS"/>
        </w:rPr>
        <w:t>tel. 067 439 862</w:t>
      </w:r>
    </w:p>
    <w:p w:rsidR="002A259C" w:rsidRPr="00101A2A" w:rsidRDefault="002A259C" w:rsidP="00195897">
      <w:pPr>
        <w:jc w:val="both"/>
        <w:rPr>
          <w:u w:val="single"/>
          <w:lang w:val="sr-Latn-CS"/>
        </w:rPr>
      </w:pPr>
      <w:r w:rsidRPr="00101A2A">
        <w:rPr>
          <w:lang w:val="sr-Latn-CS"/>
        </w:rPr>
        <w:t xml:space="preserve">e-mail: </w:t>
      </w:r>
      <w:hyperlink r:id="rId8" w:history="1">
        <w:r w:rsidRPr="00101A2A">
          <w:rPr>
            <w:rStyle w:val="Hyperlink"/>
            <w:color w:val="auto"/>
            <w:lang w:val="sr-Latn-CS"/>
          </w:rPr>
          <w:t>dijana.popovic@tuzilastvo.me</w:t>
        </w:r>
      </w:hyperlink>
    </w:p>
    <w:p w:rsidR="000A2369" w:rsidRPr="00101A2A" w:rsidRDefault="000A2369" w:rsidP="000A2369">
      <w:pPr>
        <w:jc w:val="both"/>
        <w:rPr>
          <w:rStyle w:val="Hyperlink"/>
          <w:color w:val="2F5496" w:themeColor="accent5" w:themeShade="BF"/>
          <w:lang w:val="sr-Latn-CS"/>
        </w:rPr>
      </w:pPr>
    </w:p>
    <w:sectPr w:rsidR="000A2369" w:rsidRPr="00101A2A" w:rsidSect="006552B2">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B28" w:rsidRDefault="006C5B28" w:rsidP="00E858D1">
      <w:r>
        <w:separator/>
      </w:r>
    </w:p>
  </w:endnote>
  <w:endnote w:type="continuationSeparator" w:id="0">
    <w:p w:rsidR="006C5B28" w:rsidRDefault="006C5B28" w:rsidP="00E8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510191"/>
      <w:docPartObj>
        <w:docPartGallery w:val="Page Numbers (Bottom of Page)"/>
        <w:docPartUnique/>
      </w:docPartObj>
    </w:sdtPr>
    <w:sdtEndPr>
      <w:rPr>
        <w:noProof/>
      </w:rPr>
    </w:sdtEndPr>
    <w:sdtContent>
      <w:p w:rsidR="006552B2" w:rsidRDefault="006552B2">
        <w:pPr>
          <w:pStyle w:val="Footer"/>
          <w:jc w:val="center"/>
        </w:pPr>
        <w:r>
          <w:fldChar w:fldCharType="begin"/>
        </w:r>
        <w:r>
          <w:instrText xml:space="preserve"> PAGE   \* MERGEFORMAT </w:instrText>
        </w:r>
        <w:r>
          <w:fldChar w:fldCharType="separate"/>
        </w:r>
        <w:r w:rsidR="000035B0">
          <w:rPr>
            <w:noProof/>
          </w:rPr>
          <w:t>9</w:t>
        </w:r>
        <w:r>
          <w:rPr>
            <w:noProof/>
          </w:rPr>
          <w:fldChar w:fldCharType="end"/>
        </w:r>
      </w:p>
    </w:sdtContent>
  </w:sdt>
  <w:p w:rsidR="006552B2" w:rsidRDefault="00655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B28" w:rsidRDefault="006C5B28" w:rsidP="00E858D1">
      <w:r>
        <w:separator/>
      </w:r>
    </w:p>
  </w:footnote>
  <w:footnote w:type="continuationSeparator" w:id="0">
    <w:p w:rsidR="006C5B28" w:rsidRDefault="006C5B28" w:rsidP="00E8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07BA"/>
    <w:multiLevelType w:val="hybridMultilevel"/>
    <w:tmpl w:val="5112A170"/>
    <w:lvl w:ilvl="0" w:tplc="6AFA9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8060F"/>
    <w:multiLevelType w:val="hybridMultilevel"/>
    <w:tmpl w:val="6F544DB4"/>
    <w:lvl w:ilvl="0" w:tplc="6AFA9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2771B"/>
    <w:multiLevelType w:val="hybridMultilevel"/>
    <w:tmpl w:val="5622CBF2"/>
    <w:lvl w:ilvl="0" w:tplc="EAB23AE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0BE20120"/>
    <w:multiLevelType w:val="hybridMultilevel"/>
    <w:tmpl w:val="FF32B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A5DE2"/>
    <w:multiLevelType w:val="hybridMultilevel"/>
    <w:tmpl w:val="F06E5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EC00F4"/>
    <w:multiLevelType w:val="hybridMultilevel"/>
    <w:tmpl w:val="BBA41D8C"/>
    <w:lvl w:ilvl="0" w:tplc="9836E39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12C720EE"/>
    <w:multiLevelType w:val="hybridMultilevel"/>
    <w:tmpl w:val="9774D63C"/>
    <w:lvl w:ilvl="0" w:tplc="922E896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826312"/>
    <w:multiLevelType w:val="hybridMultilevel"/>
    <w:tmpl w:val="ED50A3F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5602F3F"/>
    <w:multiLevelType w:val="hybridMultilevel"/>
    <w:tmpl w:val="24843650"/>
    <w:lvl w:ilvl="0" w:tplc="08D2AAD6">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AFD013E"/>
    <w:multiLevelType w:val="hybridMultilevel"/>
    <w:tmpl w:val="303E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40E90"/>
    <w:multiLevelType w:val="hybridMultilevel"/>
    <w:tmpl w:val="3AA2C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83A12"/>
    <w:multiLevelType w:val="hybridMultilevel"/>
    <w:tmpl w:val="E8E2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156AF"/>
    <w:multiLevelType w:val="hybridMultilevel"/>
    <w:tmpl w:val="94C01DA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29734F4A"/>
    <w:multiLevelType w:val="hybridMultilevel"/>
    <w:tmpl w:val="4314C42C"/>
    <w:lvl w:ilvl="0" w:tplc="9F481D4C">
      <w:start w:val="1"/>
      <w:numFmt w:val="decimal"/>
      <w:lvlText w:val="%1."/>
      <w:lvlJc w:val="center"/>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2E17551D"/>
    <w:multiLevelType w:val="hybridMultilevel"/>
    <w:tmpl w:val="F71E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90C1E"/>
    <w:multiLevelType w:val="hybridMultilevel"/>
    <w:tmpl w:val="0978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77A4A"/>
    <w:multiLevelType w:val="hybridMultilevel"/>
    <w:tmpl w:val="5596B308"/>
    <w:lvl w:ilvl="0" w:tplc="6AFA9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92141"/>
    <w:multiLevelType w:val="hybridMultilevel"/>
    <w:tmpl w:val="765896A0"/>
    <w:lvl w:ilvl="0" w:tplc="9F481D4C">
      <w:start w:val="1"/>
      <w:numFmt w:val="decimal"/>
      <w:lvlText w:val="%1."/>
      <w:lvlJc w:val="center"/>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DBB6EAD"/>
    <w:multiLevelType w:val="hybridMultilevel"/>
    <w:tmpl w:val="7CAEC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75841"/>
    <w:multiLevelType w:val="hybridMultilevel"/>
    <w:tmpl w:val="0F94DFFC"/>
    <w:lvl w:ilvl="0" w:tplc="18F85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40B55"/>
    <w:multiLevelType w:val="hybridMultilevel"/>
    <w:tmpl w:val="E41E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621F4"/>
    <w:multiLevelType w:val="hybridMultilevel"/>
    <w:tmpl w:val="267A73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13012"/>
    <w:multiLevelType w:val="hybridMultilevel"/>
    <w:tmpl w:val="BADAACDE"/>
    <w:lvl w:ilvl="0" w:tplc="E3221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26981"/>
    <w:multiLevelType w:val="hybridMultilevel"/>
    <w:tmpl w:val="759440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67AA1FBD"/>
    <w:multiLevelType w:val="hybridMultilevel"/>
    <w:tmpl w:val="A9C8D2FE"/>
    <w:lvl w:ilvl="0" w:tplc="C2061CD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73276EFF"/>
    <w:multiLevelType w:val="hybridMultilevel"/>
    <w:tmpl w:val="A3EC1574"/>
    <w:lvl w:ilvl="0" w:tplc="63565E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F632F"/>
    <w:multiLevelType w:val="hybridMultilevel"/>
    <w:tmpl w:val="7CF8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E6339"/>
    <w:multiLevelType w:val="hybridMultilevel"/>
    <w:tmpl w:val="A8F8BAD6"/>
    <w:lvl w:ilvl="0" w:tplc="8C725EA2">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221EF"/>
    <w:multiLevelType w:val="hybridMultilevel"/>
    <w:tmpl w:val="184EDA00"/>
    <w:lvl w:ilvl="0" w:tplc="EA9AA442">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E2B95"/>
    <w:multiLevelType w:val="hybridMultilevel"/>
    <w:tmpl w:val="F8FC5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001D3"/>
    <w:multiLevelType w:val="hybridMultilevel"/>
    <w:tmpl w:val="7300631C"/>
    <w:lvl w:ilvl="0" w:tplc="9F481D4C">
      <w:start w:val="1"/>
      <w:numFmt w:val="decimal"/>
      <w:lvlText w:val="%1."/>
      <w:lvlJc w:val="center"/>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3"/>
  </w:num>
  <w:num w:numId="2">
    <w:abstractNumId w:val="30"/>
  </w:num>
  <w:num w:numId="3">
    <w:abstractNumId w:val="17"/>
  </w:num>
  <w:num w:numId="4">
    <w:abstractNumId w:val="24"/>
  </w:num>
  <w:num w:numId="5">
    <w:abstractNumId w:val="5"/>
  </w:num>
  <w:num w:numId="6">
    <w:abstractNumId w:val="22"/>
  </w:num>
  <w:num w:numId="7">
    <w:abstractNumId w:val="7"/>
  </w:num>
  <w:num w:numId="8">
    <w:abstractNumId w:val="23"/>
  </w:num>
  <w:num w:numId="9">
    <w:abstractNumId w:val="8"/>
  </w:num>
  <w:num w:numId="10">
    <w:abstractNumId w:val="12"/>
  </w:num>
  <w:num w:numId="11">
    <w:abstractNumId w:val="14"/>
  </w:num>
  <w:num w:numId="12">
    <w:abstractNumId w:val="15"/>
  </w:num>
  <w:num w:numId="13">
    <w:abstractNumId w:val="20"/>
  </w:num>
  <w:num w:numId="14">
    <w:abstractNumId w:val="18"/>
  </w:num>
  <w:num w:numId="15">
    <w:abstractNumId w:val="26"/>
  </w:num>
  <w:num w:numId="16">
    <w:abstractNumId w:val="29"/>
  </w:num>
  <w:num w:numId="17">
    <w:abstractNumId w:val="0"/>
  </w:num>
  <w:num w:numId="18">
    <w:abstractNumId w:val="16"/>
  </w:num>
  <w:num w:numId="19">
    <w:abstractNumId w:val="1"/>
  </w:num>
  <w:num w:numId="20">
    <w:abstractNumId w:val="19"/>
  </w:num>
  <w:num w:numId="21">
    <w:abstractNumId w:val="2"/>
  </w:num>
  <w:num w:numId="22">
    <w:abstractNumId w:val="11"/>
  </w:num>
  <w:num w:numId="23">
    <w:abstractNumId w:val="3"/>
  </w:num>
  <w:num w:numId="24">
    <w:abstractNumId w:val="25"/>
  </w:num>
  <w:num w:numId="25">
    <w:abstractNumId w:val="27"/>
  </w:num>
  <w:num w:numId="26">
    <w:abstractNumId w:val="28"/>
  </w:num>
  <w:num w:numId="27">
    <w:abstractNumId w:val="9"/>
  </w:num>
  <w:num w:numId="28">
    <w:abstractNumId w:val="21"/>
  </w:num>
  <w:num w:numId="29">
    <w:abstractNumId w:val="10"/>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369"/>
    <w:rsid w:val="000035B0"/>
    <w:rsid w:val="00005743"/>
    <w:rsid w:val="00010F51"/>
    <w:rsid w:val="000121B8"/>
    <w:rsid w:val="00016824"/>
    <w:rsid w:val="00020736"/>
    <w:rsid w:val="000219A0"/>
    <w:rsid w:val="00022AE6"/>
    <w:rsid w:val="000240C5"/>
    <w:rsid w:val="00026102"/>
    <w:rsid w:val="0002768C"/>
    <w:rsid w:val="00027ACB"/>
    <w:rsid w:val="000304E3"/>
    <w:rsid w:val="00032296"/>
    <w:rsid w:val="0003249A"/>
    <w:rsid w:val="0003250A"/>
    <w:rsid w:val="000338E3"/>
    <w:rsid w:val="00034585"/>
    <w:rsid w:val="000352B5"/>
    <w:rsid w:val="0004237B"/>
    <w:rsid w:val="00043A17"/>
    <w:rsid w:val="00051D5C"/>
    <w:rsid w:val="00051E78"/>
    <w:rsid w:val="00053A85"/>
    <w:rsid w:val="0005436B"/>
    <w:rsid w:val="00054804"/>
    <w:rsid w:val="000571AC"/>
    <w:rsid w:val="00057E30"/>
    <w:rsid w:val="00057F56"/>
    <w:rsid w:val="00063611"/>
    <w:rsid w:val="00064B2C"/>
    <w:rsid w:val="00064D61"/>
    <w:rsid w:val="00065F1B"/>
    <w:rsid w:val="00066432"/>
    <w:rsid w:val="00066D14"/>
    <w:rsid w:val="000675BD"/>
    <w:rsid w:val="000705DF"/>
    <w:rsid w:val="00071E55"/>
    <w:rsid w:val="0007347C"/>
    <w:rsid w:val="00073888"/>
    <w:rsid w:val="00073D68"/>
    <w:rsid w:val="0007430E"/>
    <w:rsid w:val="00077B6D"/>
    <w:rsid w:val="00082C15"/>
    <w:rsid w:val="00083051"/>
    <w:rsid w:val="000833D6"/>
    <w:rsid w:val="00084874"/>
    <w:rsid w:val="00085A7B"/>
    <w:rsid w:val="00090E39"/>
    <w:rsid w:val="000922E5"/>
    <w:rsid w:val="0009370D"/>
    <w:rsid w:val="00093B61"/>
    <w:rsid w:val="000A13F8"/>
    <w:rsid w:val="000A2369"/>
    <w:rsid w:val="000A3645"/>
    <w:rsid w:val="000A488B"/>
    <w:rsid w:val="000A6B0A"/>
    <w:rsid w:val="000B391A"/>
    <w:rsid w:val="000B5F25"/>
    <w:rsid w:val="000C360A"/>
    <w:rsid w:val="000C39DE"/>
    <w:rsid w:val="000D0347"/>
    <w:rsid w:val="000D1C3A"/>
    <w:rsid w:val="000D26F2"/>
    <w:rsid w:val="000D36FD"/>
    <w:rsid w:val="000D54DE"/>
    <w:rsid w:val="000E078D"/>
    <w:rsid w:val="000E0E00"/>
    <w:rsid w:val="000E148F"/>
    <w:rsid w:val="000E2875"/>
    <w:rsid w:val="000E2DF0"/>
    <w:rsid w:val="000E5B28"/>
    <w:rsid w:val="0010050A"/>
    <w:rsid w:val="001016D7"/>
    <w:rsid w:val="00101A2A"/>
    <w:rsid w:val="001034F1"/>
    <w:rsid w:val="00105EF0"/>
    <w:rsid w:val="00106E03"/>
    <w:rsid w:val="001104CE"/>
    <w:rsid w:val="00110917"/>
    <w:rsid w:val="00113453"/>
    <w:rsid w:val="00113A8C"/>
    <w:rsid w:val="00117284"/>
    <w:rsid w:val="00120419"/>
    <w:rsid w:val="001220EF"/>
    <w:rsid w:val="0012467E"/>
    <w:rsid w:val="00125186"/>
    <w:rsid w:val="0012643E"/>
    <w:rsid w:val="00127E6D"/>
    <w:rsid w:val="001316B0"/>
    <w:rsid w:val="00132BF2"/>
    <w:rsid w:val="001408E5"/>
    <w:rsid w:val="001418E0"/>
    <w:rsid w:val="00144FD5"/>
    <w:rsid w:val="0014511B"/>
    <w:rsid w:val="0014611A"/>
    <w:rsid w:val="00147962"/>
    <w:rsid w:val="001503E8"/>
    <w:rsid w:val="00151A32"/>
    <w:rsid w:val="00153997"/>
    <w:rsid w:val="001567BB"/>
    <w:rsid w:val="0016052A"/>
    <w:rsid w:val="00163F76"/>
    <w:rsid w:val="00164E27"/>
    <w:rsid w:val="00167247"/>
    <w:rsid w:val="0017159F"/>
    <w:rsid w:val="00171C63"/>
    <w:rsid w:val="00171F3D"/>
    <w:rsid w:val="00174966"/>
    <w:rsid w:val="0017502F"/>
    <w:rsid w:val="00180855"/>
    <w:rsid w:val="00180B08"/>
    <w:rsid w:val="001813EE"/>
    <w:rsid w:val="00181E18"/>
    <w:rsid w:val="0018210A"/>
    <w:rsid w:val="0018369A"/>
    <w:rsid w:val="00187367"/>
    <w:rsid w:val="00191BDF"/>
    <w:rsid w:val="00195038"/>
    <w:rsid w:val="00195897"/>
    <w:rsid w:val="00195E1D"/>
    <w:rsid w:val="001A076C"/>
    <w:rsid w:val="001A129C"/>
    <w:rsid w:val="001A255A"/>
    <w:rsid w:val="001A4E3A"/>
    <w:rsid w:val="001A75CC"/>
    <w:rsid w:val="001B22E7"/>
    <w:rsid w:val="001C27FC"/>
    <w:rsid w:val="001D136D"/>
    <w:rsid w:val="001D1CFE"/>
    <w:rsid w:val="001D1FD0"/>
    <w:rsid w:val="001D27F0"/>
    <w:rsid w:val="001D7420"/>
    <w:rsid w:val="001E0122"/>
    <w:rsid w:val="001E1ED3"/>
    <w:rsid w:val="001E6960"/>
    <w:rsid w:val="001F2A05"/>
    <w:rsid w:val="001F35B0"/>
    <w:rsid w:val="001F68CC"/>
    <w:rsid w:val="001F6D32"/>
    <w:rsid w:val="002017E2"/>
    <w:rsid w:val="002035CC"/>
    <w:rsid w:val="002039DF"/>
    <w:rsid w:val="00206545"/>
    <w:rsid w:val="00207A47"/>
    <w:rsid w:val="0021115B"/>
    <w:rsid w:val="00212154"/>
    <w:rsid w:val="002149BB"/>
    <w:rsid w:val="00214A4B"/>
    <w:rsid w:val="00214A78"/>
    <w:rsid w:val="0021523A"/>
    <w:rsid w:val="002161BE"/>
    <w:rsid w:val="00217537"/>
    <w:rsid w:val="002208DB"/>
    <w:rsid w:val="0022341B"/>
    <w:rsid w:val="002234FC"/>
    <w:rsid w:val="002243D1"/>
    <w:rsid w:val="00231329"/>
    <w:rsid w:val="00231407"/>
    <w:rsid w:val="00232163"/>
    <w:rsid w:val="002358FB"/>
    <w:rsid w:val="00237A9C"/>
    <w:rsid w:val="00244092"/>
    <w:rsid w:val="002516A3"/>
    <w:rsid w:val="0025402D"/>
    <w:rsid w:val="002576E6"/>
    <w:rsid w:val="00260380"/>
    <w:rsid w:val="00260F93"/>
    <w:rsid w:val="00265275"/>
    <w:rsid w:val="0026729F"/>
    <w:rsid w:val="00271C8C"/>
    <w:rsid w:val="00275364"/>
    <w:rsid w:val="002766D4"/>
    <w:rsid w:val="00276FA0"/>
    <w:rsid w:val="00280E61"/>
    <w:rsid w:val="00283A87"/>
    <w:rsid w:val="00283AFC"/>
    <w:rsid w:val="002842E0"/>
    <w:rsid w:val="0028514E"/>
    <w:rsid w:val="0028601C"/>
    <w:rsid w:val="00287DEA"/>
    <w:rsid w:val="00290238"/>
    <w:rsid w:val="00290433"/>
    <w:rsid w:val="00292E4F"/>
    <w:rsid w:val="002947A4"/>
    <w:rsid w:val="00296016"/>
    <w:rsid w:val="00297B03"/>
    <w:rsid w:val="002A259C"/>
    <w:rsid w:val="002A3202"/>
    <w:rsid w:val="002A6E49"/>
    <w:rsid w:val="002B0E2A"/>
    <w:rsid w:val="002B15C0"/>
    <w:rsid w:val="002B3822"/>
    <w:rsid w:val="002B54D3"/>
    <w:rsid w:val="002B60ED"/>
    <w:rsid w:val="002C0377"/>
    <w:rsid w:val="002C367D"/>
    <w:rsid w:val="002C3E9D"/>
    <w:rsid w:val="002C5164"/>
    <w:rsid w:val="002D6AF5"/>
    <w:rsid w:val="002D7547"/>
    <w:rsid w:val="002E2565"/>
    <w:rsid w:val="002E3130"/>
    <w:rsid w:val="002E3C1F"/>
    <w:rsid w:val="002E546E"/>
    <w:rsid w:val="002E6A9B"/>
    <w:rsid w:val="002F08A9"/>
    <w:rsid w:val="002F173A"/>
    <w:rsid w:val="002F2932"/>
    <w:rsid w:val="002F34E4"/>
    <w:rsid w:val="002F707A"/>
    <w:rsid w:val="00300C05"/>
    <w:rsid w:val="00302D12"/>
    <w:rsid w:val="00304728"/>
    <w:rsid w:val="00304A58"/>
    <w:rsid w:val="00311D25"/>
    <w:rsid w:val="00312AC0"/>
    <w:rsid w:val="0031478B"/>
    <w:rsid w:val="00315862"/>
    <w:rsid w:val="00316E01"/>
    <w:rsid w:val="003171F1"/>
    <w:rsid w:val="003174B2"/>
    <w:rsid w:val="0032569E"/>
    <w:rsid w:val="00326CAC"/>
    <w:rsid w:val="00331A88"/>
    <w:rsid w:val="00333915"/>
    <w:rsid w:val="00334B2F"/>
    <w:rsid w:val="00341559"/>
    <w:rsid w:val="00344BBD"/>
    <w:rsid w:val="00346023"/>
    <w:rsid w:val="003529FA"/>
    <w:rsid w:val="00352BDB"/>
    <w:rsid w:val="00355273"/>
    <w:rsid w:val="003572F0"/>
    <w:rsid w:val="00357DFA"/>
    <w:rsid w:val="00360297"/>
    <w:rsid w:val="00365048"/>
    <w:rsid w:val="00366A26"/>
    <w:rsid w:val="00374B2D"/>
    <w:rsid w:val="00375F89"/>
    <w:rsid w:val="00380D22"/>
    <w:rsid w:val="00380F68"/>
    <w:rsid w:val="003815AC"/>
    <w:rsid w:val="00383EEB"/>
    <w:rsid w:val="00384CE6"/>
    <w:rsid w:val="003865DE"/>
    <w:rsid w:val="003904E3"/>
    <w:rsid w:val="0039207C"/>
    <w:rsid w:val="003930C6"/>
    <w:rsid w:val="00393DCC"/>
    <w:rsid w:val="003A1BB1"/>
    <w:rsid w:val="003A2B36"/>
    <w:rsid w:val="003A3FA6"/>
    <w:rsid w:val="003A67F9"/>
    <w:rsid w:val="003A6E63"/>
    <w:rsid w:val="003A7A79"/>
    <w:rsid w:val="003B1B57"/>
    <w:rsid w:val="003B2AE4"/>
    <w:rsid w:val="003B42F8"/>
    <w:rsid w:val="003B556C"/>
    <w:rsid w:val="003B7C1A"/>
    <w:rsid w:val="003C0DAE"/>
    <w:rsid w:val="003C252F"/>
    <w:rsid w:val="003C488C"/>
    <w:rsid w:val="003C5CC2"/>
    <w:rsid w:val="003C7C5B"/>
    <w:rsid w:val="003D06A6"/>
    <w:rsid w:val="003D0865"/>
    <w:rsid w:val="003D0910"/>
    <w:rsid w:val="003D2106"/>
    <w:rsid w:val="003D2794"/>
    <w:rsid w:val="003D2AAE"/>
    <w:rsid w:val="003D4C30"/>
    <w:rsid w:val="003E34EA"/>
    <w:rsid w:val="003E3652"/>
    <w:rsid w:val="003E7868"/>
    <w:rsid w:val="003F0F52"/>
    <w:rsid w:val="003F3FC4"/>
    <w:rsid w:val="003F7A43"/>
    <w:rsid w:val="00402543"/>
    <w:rsid w:val="004035BF"/>
    <w:rsid w:val="00404B7D"/>
    <w:rsid w:val="004058A7"/>
    <w:rsid w:val="00405C69"/>
    <w:rsid w:val="004105E9"/>
    <w:rsid w:val="00412144"/>
    <w:rsid w:val="004133D9"/>
    <w:rsid w:val="004143E6"/>
    <w:rsid w:val="00414B96"/>
    <w:rsid w:val="004163FC"/>
    <w:rsid w:val="004213E5"/>
    <w:rsid w:val="0042162F"/>
    <w:rsid w:val="00421C69"/>
    <w:rsid w:val="0042397E"/>
    <w:rsid w:val="00423F42"/>
    <w:rsid w:val="004347DE"/>
    <w:rsid w:val="00436CC6"/>
    <w:rsid w:val="004372C9"/>
    <w:rsid w:val="00437438"/>
    <w:rsid w:val="004402AD"/>
    <w:rsid w:val="00440AC0"/>
    <w:rsid w:val="00441BF0"/>
    <w:rsid w:val="004425AB"/>
    <w:rsid w:val="00444C2F"/>
    <w:rsid w:val="00444F3A"/>
    <w:rsid w:val="004469F8"/>
    <w:rsid w:val="0044740E"/>
    <w:rsid w:val="00447528"/>
    <w:rsid w:val="00451C46"/>
    <w:rsid w:val="00455B19"/>
    <w:rsid w:val="00457E41"/>
    <w:rsid w:val="004608BA"/>
    <w:rsid w:val="00462523"/>
    <w:rsid w:val="004629A3"/>
    <w:rsid w:val="004634EA"/>
    <w:rsid w:val="00463DAF"/>
    <w:rsid w:val="0046401E"/>
    <w:rsid w:val="0047156B"/>
    <w:rsid w:val="00480D1D"/>
    <w:rsid w:val="0048268D"/>
    <w:rsid w:val="00482B6E"/>
    <w:rsid w:val="00483319"/>
    <w:rsid w:val="004833FB"/>
    <w:rsid w:val="00484C07"/>
    <w:rsid w:val="004859CF"/>
    <w:rsid w:val="00486135"/>
    <w:rsid w:val="0048763F"/>
    <w:rsid w:val="0049111E"/>
    <w:rsid w:val="004916C3"/>
    <w:rsid w:val="00493583"/>
    <w:rsid w:val="004A14F2"/>
    <w:rsid w:val="004A3817"/>
    <w:rsid w:val="004A4004"/>
    <w:rsid w:val="004A507E"/>
    <w:rsid w:val="004A6511"/>
    <w:rsid w:val="004B0F00"/>
    <w:rsid w:val="004B330E"/>
    <w:rsid w:val="004B3EBC"/>
    <w:rsid w:val="004B3FFE"/>
    <w:rsid w:val="004B7FA1"/>
    <w:rsid w:val="004C2129"/>
    <w:rsid w:val="004C4126"/>
    <w:rsid w:val="004C7866"/>
    <w:rsid w:val="004C7970"/>
    <w:rsid w:val="004D42B8"/>
    <w:rsid w:val="004D4833"/>
    <w:rsid w:val="004E1CF5"/>
    <w:rsid w:val="004E238F"/>
    <w:rsid w:val="004E34DB"/>
    <w:rsid w:val="004E3E5F"/>
    <w:rsid w:val="004E4914"/>
    <w:rsid w:val="004E66D3"/>
    <w:rsid w:val="004F1FAF"/>
    <w:rsid w:val="004F2259"/>
    <w:rsid w:val="004F4488"/>
    <w:rsid w:val="004F7A6D"/>
    <w:rsid w:val="005003F3"/>
    <w:rsid w:val="005037F9"/>
    <w:rsid w:val="00507A53"/>
    <w:rsid w:val="005123CA"/>
    <w:rsid w:val="00516864"/>
    <w:rsid w:val="005209A4"/>
    <w:rsid w:val="00523786"/>
    <w:rsid w:val="0052481E"/>
    <w:rsid w:val="00525BA0"/>
    <w:rsid w:val="00526A2A"/>
    <w:rsid w:val="005277A1"/>
    <w:rsid w:val="00530036"/>
    <w:rsid w:val="00530805"/>
    <w:rsid w:val="005317AC"/>
    <w:rsid w:val="00531E0A"/>
    <w:rsid w:val="005333A9"/>
    <w:rsid w:val="00537BBD"/>
    <w:rsid w:val="005436A8"/>
    <w:rsid w:val="00543746"/>
    <w:rsid w:val="00544169"/>
    <w:rsid w:val="00545043"/>
    <w:rsid w:val="00546844"/>
    <w:rsid w:val="00547422"/>
    <w:rsid w:val="005508C2"/>
    <w:rsid w:val="0055325A"/>
    <w:rsid w:val="00553971"/>
    <w:rsid w:val="005624A9"/>
    <w:rsid w:val="00563046"/>
    <w:rsid w:val="005664C5"/>
    <w:rsid w:val="00570D40"/>
    <w:rsid w:val="00570F05"/>
    <w:rsid w:val="00571B47"/>
    <w:rsid w:val="005848C9"/>
    <w:rsid w:val="00591895"/>
    <w:rsid w:val="005923D2"/>
    <w:rsid w:val="00593E7F"/>
    <w:rsid w:val="00593FDB"/>
    <w:rsid w:val="00594601"/>
    <w:rsid w:val="00596487"/>
    <w:rsid w:val="005972A0"/>
    <w:rsid w:val="005A3C1A"/>
    <w:rsid w:val="005A5FBC"/>
    <w:rsid w:val="005A6DAE"/>
    <w:rsid w:val="005B0860"/>
    <w:rsid w:val="005B1030"/>
    <w:rsid w:val="005B3798"/>
    <w:rsid w:val="005B46FA"/>
    <w:rsid w:val="005B55D1"/>
    <w:rsid w:val="005B6755"/>
    <w:rsid w:val="005B68A1"/>
    <w:rsid w:val="005C2F8F"/>
    <w:rsid w:val="005C31E6"/>
    <w:rsid w:val="005C3F33"/>
    <w:rsid w:val="005C5FC6"/>
    <w:rsid w:val="005C7CEF"/>
    <w:rsid w:val="005D0E18"/>
    <w:rsid w:val="005E292A"/>
    <w:rsid w:val="005E2FB8"/>
    <w:rsid w:val="005F4201"/>
    <w:rsid w:val="005F53CB"/>
    <w:rsid w:val="005F6F28"/>
    <w:rsid w:val="00602131"/>
    <w:rsid w:val="00606401"/>
    <w:rsid w:val="006074C1"/>
    <w:rsid w:val="00610A99"/>
    <w:rsid w:val="00612ED9"/>
    <w:rsid w:val="00615741"/>
    <w:rsid w:val="00615EAB"/>
    <w:rsid w:val="00620694"/>
    <w:rsid w:val="0062181A"/>
    <w:rsid w:val="006220C7"/>
    <w:rsid w:val="00626493"/>
    <w:rsid w:val="00631CD7"/>
    <w:rsid w:val="00642657"/>
    <w:rsid w:val="006427AA"/>
    <w:rsid w:val="00644F4D"/>
    <w:rsid w:val="00651117"/>
    <w:rsid w:val="006552B2"/>
    <w:rsid w:val="00655C4C"/>
    <w:rsid w:val="00656832"/>
    <w:rsid w:val="00657471"/>
    <w:rsid w:val="006608F2"/>
    <w:rsid w:val="00662F01"/>
    <w:rsid w:val="00674692"/>
    <w:rsid w:val="00676267"/>
    <w:rsid w:val="00682989"/>
    <w:rsid w:val="00690E9E"/>
    <w:rsid w:val="006A1760"/>
    <w:rsid w:val="006A2DBB"/>
    <w:rsid w:val="006A5437"/>
    <w:rsid w:val="006A6090"/>
    <w:rsid w:val="006A6D57"/>
    <w:rsid w:val="006B1FB4"/>
    <w:rsid w:val="006B4736"/>
    <w:rsid w:val="006B4787"/>
    <w:rsid w:val="006B78C7"/>
    <w:rsid w:val="006B7C3B"/>
    <w:rsid w:val="006C28F2"/>
    <w:rsid w:val="006C5B28"/>
    <w:rsid w:val="006C6F97"/>
    <w:rsid w:val="006D012C"/>
    <w:rsid w:val="006D1DC4"/>
    <w:rsid w:val="006D21E7"/>
    <w:rsid w:val="006D242B"/>
    <w:rsid w:val="006D2CFB"/>
    <w:rsid w:val="006D78DD"/>
    <w:rsid w:val="006D79C2"/>
    <w:rsid w:val="006E2F81"/>
    <w:rsid w:val="006E6561"/>
    <w:rsid w:val="006F0135"/>
    <w:rsid w:val="006F0DC2"/>
    <w:rsid w:val="006F0DFA"/>
    <w:rsid w:val="006F6010"/>
    <w:rsid w:val="006F7CD6"/>
    <w:rsid w:val="00700CD2"/>
    <w:rsid w:val="0070449C"/>
    <w:rsid w:val="00704677"/>
    <w:rsid w:val="00704A4D"/>
    <w:rsid w:val="007051F8"/>
    <w:rsid w:val="00711189"/>
    <w:rsid w:val="007114FE"/>
    <w:rsid w:val="007131B5"/>
    <w:rsid w:val="007140D7"/>
    <w:rsid w:val="00714932"/>
    <w:rsid w:val="007149FE"/>
    <w:rsid w:val="0072195A"/>
    <w:rsid w:val="00721DC4"/>
    <w:rsid w:val="007223B1"/>
    <w:rsid w:val="0072279E"/>
    <w:rsid w:val="00725C52"/>
    <w:rsid w:val="00731B61"/>
    <w:rsid w:val="00737488"/>
    <w:rsid w:val="00737545"/>
    <w:rsid w:val="00746486"/>
    <w:rsid w:val="00752F7F"/>
    <w:rsid w:val="00753907"/>
    <w:rsid w:val="007620DD"/>
    <w:rsid w:val="00763E16"/>
    <w:rsid w:val="0076515F"/>
    <w:rsid w:val="00771E72"/>
    <w:rsid w:val="00772F67"/>
    <w:rsid w:val="00774FA4"/>
    <w:rsid w:val="007750C4"/>
    <w:rsid w:val="007754D9"/>
    <w:rsid w:val="00782510"/>
    <w:rsid w:val="0078529C"/>
    <w:rsid w:val="00785B88"/>
    <w:rsid w:val="00785CCA"/>
    <w:rsid w:val="0078710B"/>
    <w:rsid w:val="0079111A"/>
    <w:rsid w:val="00792025"/>
    <w:rsid w:val="0079625B"/>
    <w:rsid w:val="00796481"/>
    <w:rsid w:val="00797BDF"/>
    <w:rsid w:val="007A3725"/>
    <w:rsid w:val="007A3B05"/>
    <w:rsid w:val="007A5474"/>
    <w:rsid w:val="007A7D32"/>
    <w:rsid w:val="007B00AD"/>
    <w:rsid w:val="007B1FED"/>
    <w:rsid w:val="007B32DF"/>
    <w:rsid w:val="007B360F"/>
    <w:rsid w:val="007B5008"/>
    <w:rsid w:val="007B794B"/>
    <w:rsid w:val="007C195C"/>
    <w:rsid w:val="007C3CE6"/>
    <w:rsid w:val="007C3FE1"/>
    <w:rsid w:val="007C5D23"/>
    <w:rsid w:val="007C629B"/>
    <w:rsid w:val="007C6533"/>
    <w:rsid w:val="007C743A"/>
    <w:rsid w:val="007C7D48"/>
    <w:rsid w:val="007D1C51"/>
    <w:rsid w:val="007D3DE4"/>
    <w:rsid w:val="007D497F"/>
    <w:rsid w:val="007D4C39"/>
    <w:rsid w:val="007D6A09"/>
    <w:rsid w:val="007E1042"/>
    <w:rsid w:val="007F1E96"/>
    <w:rsid w:val="007F316C"/>
    <w:rsid w:val="007F6F33"/>
    <w:rsid w:val="008004E3"/>
    <w:rsid w:val="0081275A"/>
    <w:rsid w:val="00812896"/>
    <w:rsid w:val="00813D04"/>
    <w:rsid w:val="008173DA"/>
    <w:rsid w:val="00822C73"/>
    <w:rsid w:val="00822FC2"/>
    <w:rsid w:val="00825274"/>
    <w:rsid w:val="00825805"/>
    <w:rsid w:val="008351AE"/>
    <w:rsid w:val="008360C6"/>
    <w:rsid w:val="00841037"/>
    <w:rsid w:val="00843CE2"/>
    <w:rsid w:val="00843D29"/>
    <w:rsid w:val="00853E1C"/>
    <w:rsid w:val="00854575"/>
    <w:rsid w:val="0085469B"/>
    <w:rsid w:val="0085729B"/>
    <w:rsid w:val="008649C0"/>
    <w:rsid w:val="00866663"/>
    <w:rsid w:val="0087047E"/>
    <w:rsid w:val="00870CFF"/>
    <w:rsid w:val="008715C9"/>
    <w:rsid w:val="0087437B"/>
    <w:rsid w:val="00874947"/>
    <w:rsid w:val="00875BF9"/>
    <w:rsid w:val="0087700C"/>
    <w:rsid w:val="0087786B"/>
    <w:rsid w:val="00880675"/>
    <w:rsid w:val="00881D97"/>
    <w:rsid w:val="00883A90"/>
    <w:rsid w:val="00883B2F"/>
    <w:rsid w:val="00887618"/>
    <w:rsid w:val="008879BB"/>
    <w:rsid w:val="00891005"/>
    <w:rsid w:val="00892CC4"/>
    <w:rsid w:val="00894809"/>
    <w:rsid w:val="00894A86"/>
    <w:rsid w:val="008951A5"/>
    <w:rsid w:val="008A06A1"/>
    <w:rsid w:val="008A40C6"/>
    <w:rsid w:val="008A75D7"/>
    <w:rsid w:val="008B0196"/>
    <w:rsid w:val="008B02AE"/>
    <w:rsid w:val="008B08D0"/>
    <w:rsid w:val="008B1146"/>
    <w:rsid w:val="008B1ACA"/>
    <w:rsid w:val="008B2F08"/>
    <w:rsid w:val="008B2F3B"/>
    <w:rsid w:val="008B30C3"/>
    <w:rsid w:val="008B5EC9"/>
    <w:rsid w:val="008B6B42"/>
    <w:rsid w:val="008B7148"/>
    <w:rsid w:val="008C6EAD"/>
    <w:rsid w:val="008D047A"/>
    <w:rsid w:val="008D1A07"/>
    <w:rsid w:val="008D221A"/>
    <w:rsid w:val="008D2EB2"/>
    <w:rsid w:val="008D4EB4"/>
    <w:rsid w:val="008D6655"/>
    <w:rsid w:val="008E1B2B"/>
    <w:rsid w:val="008F2F0C"/>
    <w:rsid w:val="008F303D"/>
    <w:rsid w:val="008F546C"/>
    <w:rsid w:val="008F5CBA"/>
    <w:rsid w:val="00905D79"/>
    <w:rsid w:val="00907EF3"/>
    <w:rsid w:val="00910929"/>
    <w:rsid w:val="00910A06"/>
    <w:rsid w:val="0091111F"/>
    <w:rsid w:val="0091314C"/>
    <w:rsid w:val="00915F33"/>
    <w:rsid w:val="009163ED"/>
    <w:rsid w:val="0092014D"/>
    <w:rsid w:val="009230DD"/>
    <w:rsid w:val="00923365"/>
    <w:rsid w:val="009325CF"/>
    <w:rsid w:val="00933422"/>
    <w:rsid w:val="00933B84"/>
    <w:rsid w:val="00934102"/>
    <w:rsid w:val="00934A34"/>
    <w:rsid w:val="00936074"/>
    <w:rsid w:val="0093696B"/>
    <w:rsid w:val="00937336"/>
    <w:rsid w:val="00950263"/>
    <w:rsid w:val="00951246"/>
    <w:rsid w:val="009533C7"/>
    <w:rsid w:val="00953B84"/>
    <w:rsid w:val="00960239"/>
    <w:rsid w:val="00960581"/>
    <w:rsid w:val="009615D6"/>
    <w:rsid w:val="009616F1"/>
    <w:rsid w:val="00962F9C"/>
    <w:rsid w:val="009632E2"/>
    <w:rsid w:val="00973A72"/>
    <w:rsid w:val="009766FE"/>
    <w:rsid w:val="00980F23"/>
    <w:rsid w:val="00982AE3"/>
    <w:rsid w:val="00983700"/>
    <w:rsid w:val="00984DD5"/>
    <w:rsid w:val="00986117"/>
    <w:rsid w:val="00990DC2"/>
    <w:rsid w:val="009915F0"/>
    <w:rsid w:val="0099342C"/>
    <w:rsid w:val="009A27C5"/>
    <w:rsid w:val="009A5D49"/>
    <w:rsid w:val="009A5DE3"/>
    <w:rsid w:val="009B03BD"/>
    <w:rsid w:val="009B19F9"/>
    <w:rsid w:val="009B2ED7"/>
    <w:rsid w:val="009B6E43"/>
    <w:rsid w:val="009C1D31"/>
    <w:rsid w:val="009C48EB"/>
    <w:rsid w:val="009C6366"/>
    <w:rsid w:val="009C7F8F"/>
    <w:rsid w:val="009D3477"/>
    <w:rsid w:val="009D38C5"/>
    <w:rsid w:val="009D4995"/>
    <w:rsid w:val="009D645E"/>
    <w:rsid w:val="009E1AEA"/>
    <w:rsid w:val="009E1E57"/>
    <w:rsid w:val="009E216E"/>
    <w:rsid w:val="009E348A"/>
    <w:rsid w:val="009E6268"/>
    <w:rsid w:val="009E6705"/>
    <w:rsid w:val="009F0E1E"/>
    <w:rsid w:val="009F1131"/>
    <w:rsid w:val="009F38B5"/>
    <w:rsid w:val="009F6ED1"/>
    <w:rsid w:val="00A001FF"/>
    <w:rsid w:val="00A00E59"/>
    <w:rsid w:val="00A02E48"/>
    <w:rsid w:val="00A05DFF"/>
    <w:rsid w:val="00A0661B"/>
    <w:rsid w:val="00A10199"/>
    <w:rsid w:val="00A20B34"/>
    <w:rsid w:val="00A20DF8"/>
    <w:rsid w:val="00A2456B"/>
    <w:rsid w:val="00A24964"/>
    <w:rsid w:val="00A30F61"/>
    <w:rsid w:val="00A30F70"/>
    <w:rsid w:val="00A3149E"/>
    <w:rsid w:val="00A37353"/>
    <w:rsid w:val="00A406D1"/>
    <w:rsid w:val="00A43D92"/>
    <w:rsid w:val="00A44766"/>
    <w:rsid w:val="00A468CA"/>
    <w:rsid w:val="00A46A5B"/>
    <w:rsid w:val="00A479A3"/>
    <w:rsid w:val="00A50FD5"/>
    <w:rsid w:val="00A54B3E"/>
    <w:rsid w:val="00A57342"/>
    <w:rsid w:val="00A57FF9"/>
    <w:rsid w:val="00A612AF"/>
    <w:rsid w:val="00A619BA"/>
    <w:rsid w:val="00A6645F"/>
    <w:rsid w:val="00A70EE1"/>
    <w:rsid w:val="00A7127D"/>
    <w:rsid w:val="00A714ED"/>
    <w:rsid w:val="00A732D6"/>
    <w:rsid w:val="00A739AD"/>
    <w:rsid w:val="00A75D6F"/>
    <w:rsid w:val="00A76393"/>
    <w:rsid w:val="00A8130C"/>
    <w:rsid w:val="00A84827"/>
    <w:rsid w:val="00A901F5"/>
    <w:rsid w:val="00A90577"/>
    <w:rsid w:val="00A9689A"/>
    <w:rsid w:val="00A96DCE"/>
    <w:rsid w:val="00A97122"/>
    <w:rsid w:val="00A975C4"/>
    <w:rsid w:val="00AA7068"/>
    <w:rsid w:val="00AA746E"/>
    <w:rsid w:val="00AA7B34"/>
    <w:rsid w:val="00AB2F28"/>
    <w:rsid w:val="00AB39BE"/>
    <w:rsid w:val="00AB3A4E"/>
    <w:rsid w:val="00AB4D2B"/>
    <w:rsid w:val="00AB6D61"/>
    <w:rsid w:val="00AC04BC"/>
    <w:rsid w:val="00AC0F18"/>
    <w:rsid w:val="00AC18DF"/>
    <w:rsid w:val="00AC4AC4"/>
    <w:rsid w:val="00AC6D2E"/>
    <w:rsid w:val="00AD3C90"/>
    <w:rsid w:val="00AD5E8F"/>
    <w:rsid w:val="00AD68EE"/>
    <w:rsid w:val="00AE0770"/>
    <w:rsid w:val="00AE20A4"/>
    <w:rsid w:val="00AE4750"/>
    <w:rsid w:val="00AE4858"/>
    <w:rsid w:val="00AF0420"/>
    <w:rsid w:val="00AF495A"/>
    <w:rsid w:val="00AF6C39"/>
    <w:rsid w:val="00AF6E8B"/>
    <w:rsid w:val="00B032FA"/>
    <w:rsid w:val="00B04E17"/>
    <w:rsid w:val="00B075AA"/>
    <w:rsid w:val="00B113B7"/>
    <w:rsid w:val="00B132A4"/>
    <w:rsid w:val="00B17A31"/>
    <w:rsid w:val="00B216F3"/>
    <w:rsid w:val="00B23FC1"/>
    <w:rsid w:val="00B26175"/>
    <w:rsid w:val="00B305A1"/>
    <w:rsid w:val="00B32CE1"/>
    <w:rsid w:val="00B33231"/>
    <w:rsid w:val="00B362FE"/>
    <w:rsid w:val="00B378AA"/>
    <w:rsid w:val="00B4057E"/>
    <w:rsid w:val="00B513A2"/>
    <w:rsid w:val="00B5321F"/>
    <w:rsid w:val="00B605C3"/>
    <w:rsid w:val="00B60E18"/>
    <w:rsid w:val="00B67769"/>
    <w:rsid w:val="00B7090F"/>
    <w:rsid w:val="00B72A07"/>
    <w:rsid w:val="00B76175"/>
    <w:rsid w:val="00B76C37"/>
    <w:rsid w:val="00B8259A"/>
    <w:rsid w:val="00B90B2F"/>
    <w:rsid w:val="00B92639"/>
    <w:rsid w:val="00B97EB5"/>
    <w:rsid w:val="00BA1AC1"/>
    <w:rsid w:val="00BA3BAA"/>
    <w:rsid w:val="00BA3D16"/>
    <w:rsid w:val="00BA4F99"/>
    <w:rsid w:val="00BA5235"/>
    <w:rsid w:val="00BA5665"/>
    <w:rsid w:val="00BB0063"/>
    <w:rsid w:val="00BB0B29"/>
    <w:rsid w:val="00BB0C10"/>
    <w:rsid w:val="00BB31C0"/>
    <w:rsid w:val="00BB7711"/>
    <w:rsid w:val="00BC4CC2"/>
    <w:rsid w:val="00BD1298"/>
    <w:rsid w:val="00BD17A9"/>
    <w:rsid w:val="00BD528D"/>
    <w:rsid w:val="00BD5D13"/>
    <w:rsid w:val="00BE001E"/>
    <w:rsid w:val="00BE14CB"/>
    <w:rsid w:val="00BE24DE"/>
    <w:rsid w:val="00BE79BF"/>
    <w:rsid w:val="00BF0B5F"/>
    <w:rsid w:val="00BF31F3"/>
    <w:rsid w:val="00BF388B"/>
    <w:rsid w:val="00BF5944"/>
    <w:rsid w:val="00C0017E"/>
    <w:rsid w:val="00C007CF"/>
    <w:rsid w:val="00C03365"/>
    <w:rsid w:val="00C0409D"/>
    <w:rsid w:val="00C1112A"/>
    <w:rsid w:val="00C117FF"/>
    <w:rsid w:val="00C12878"/>
    <w:rsid w:val="00C15D3F"/>
    <w:rsid w:val="00C16130"/>
    <w:rsid w:val="00C16CD8"/>
    <w:rsid w:val="00C233B3"/>
    <w:rsid w:val="00C26DD4"/>
    <w:rsid w:val="00C33640"/>
    <w:rsid w:val="00C35107"/>
    <w:rsid w:val="00C35DD1"/>
    <w:rsid w:val="00C37B87"/>
    <w:rsid w:val="00C37F2B"/>
    <w:rsid w:val="00C423AF"/>
    <w:rsid w:val="00C42986"/>
    <w:rsid w:val="00C450AA"/>
    <w:rsid w:val="00C50702"/>
    <w:rsid w:val="00C62761"/>
    <w:rsid w:val="00C6338E"/>
    <w:rsid w:val="00C63D45"/>
    <w:rsid w:val="00C64804"/>
    <w:rsid w:val="00C65D3C"/>
    <w:rsid w:val="00C65E8A"/>
    <w:rsid w:val="00C673E4"/>
    <w:rsid w:val="00C720E2"/>
    <w:rsid w:val="00C74CFB"/>
    <w:rsid w:val="00C7502C"/>
    <w:rsid w:val="00C75E69"/>
    <w:rsid w:val="00C7691D"/>
    <w:rsid w:val="00C80E81"/>
    <w:rsid w:val="00C81517"/>
    <w:rsid w:val="00C81581"/>
    <w:rsid w:val="00C8280D"/>
    <w:rsid w:val="00C84909"/>
    <w:rsid w:val="00C84A3B"/>
    <w:rsid w:val="00C876F7"/>
    <w:rsid w:val="00C93B83"/>
    <w:rsid w:val="00C97E6E"/>
    <w:rsid w:val="00CA1E0C"/>
    <w:rsid w:val="00CA3B68"/>
    <w:rsid w:val="00CA4F61"/>
    <w:rsid w:val="00CB0AF6"/>
    <w:rsid w:val="00CB213A"/>
    <w:rsid w:val="00CB26DC"/>
    <w:rsid w:val="00CB2E16"/>
    <w:rsid w:val="00CB6838"/>
    <w:rsid w:val="00CB685B"/>
    <w:rsid w:val="00CB778A"/>
    <w:rsid w:val="00CC7AE3"/>
    <w:rsid w:val="00CD0504"/>
    <w:rsid w:val="00CD1454"/>
    <w:rsid w:val="00CD162A"/>
    <w:rsid w:val="00CD17FB"/>
    <w:rsid w:val="00CD37D7"/>
    <w:rsid w:val="00CD5AD7"/>
    <w:rsid w:val="00CD6838"/>
    <w:rsid w:val="00CD7FE9"/>
    <w:rsid w:val="00CE0AB4"/>
    <w:rsid w:val="00CE201D"/>
    <w:rsid w:val="00CE260A"/>
    <w:rsid w:val="00CE4756"/>
    <w:rsid w:val="00CE6C05"/>
    <w:rsid w:val="00CF0D0B"/>
    <w:rsid w:val="00CF259B"/>
    <w:rsid w:val="00CF3B22"/>
    <w:rsid w:val="00D0089B"/>
    <w:rsid w:val="00D05824"/>
    <w:rsid w:val="00D060C0"/>
    <w:rsid w:val="00D06BBD"/>
    <w:rsid w:val="00D07380"/>
    <w:rsid w:val="00D075D9"/>
    <w:rsid w:val="00D13813"/>
    <w:rsid w:val="00D17570"/>
    <w:rsid w:val="00D17C7F"/>
    <w:rsid w:val="00D20D3F"/>
    <w:rsid w:val="00D24B63"/>
    <w:rsid w:val="00D25797"/>
    <w:rsid w:val="00D27EEF"/>
    <w:rsid w:val="00D34B66"/>
    <w:rsid w:val="00D362A2"/>
    <w:rsid w:val="00D3715C"/>
    <w:rsid w:val="00D37D21"/>
    <w:rsid w:val="00D40D38"/>
    <w:rsid w:val="00D4146F"/>
    <w:rsid w:val="00D41667"/>
    <w:rsid w:val="00D442F1"/>
    <w:rsid w:val="00D4504A"/>
    <w:rsid w:val="00D4555D"/>
    <w:rsid w:val="00D50CA6"/>
    <w:rsid w:val="00D51A61"/>
    <w:rsid w:val="00D577F2"/>
    <w:rsid w:val="00D61BC1"/>
    <w:rsid w:val="00D659FE"/>
    <w:rsid w:val="00D65E2F"/>
    <w:rsid w:val="00D67FAA"/>
    <w:rsid w:val="00D7579E"/>
    <w:rsid w:val="00D8070D"/>
    <w:rsid w:val="00D808E9"/>
    <w:rsid w:val="00D81717"/>
    <w:rsid w:val="00D81F78"/>
    <w:rsid w:val="00D82478"/>
    <w:rsid w:val="00D8637B"/>
    <w:rsid w:val="00D869BB"/>
    <w:rsid w:val="00D86D96"/>
    <w:rsid w:val="00D90431"/>
    <w:rsid w:val="00D920DC"/>
    <w:rsid w:val="00D9472B"/>
    <w:rsid w:val="00D95DB3"/>
    <w:rsid w:val="00D96C82"/>
    <w:rsid w:val="00D97195"/>
    <w:rsid w:val="00DA18C2"/>
    <w:rsid w:val="00DA3744"/>
    <w:rsid w:val="00DA5E92"/>
    <w:rsid w:val="00DA5EB1"/>
    <w:rsid w:val="00DA7A0F"/>
    <w:rsid w:val="00DA7E18"/>
    <w:rsid w:val="00DB041E"/>
    <w:rsid w:val="00DB1500"/>
    <w:rsid w:val="00DB59CA"/>
    <w:rsid w:val="00DB7F35"/>
    <w:rsid w:val="00DC3238"/>
    <w:rsid w:val="00DC797C"/>
    <w:rsid w:val="00DD0042"/>
    <w:rsid w:val="00DD40ED"/>
    <w:rsid w:val="00DD5503"/>
    <w:rsid w:val="00DE0BB1"/>
    <w:rsid w:val="00DE3FDB"/>
    <w:rsid w:val="00DF0109"/>
    <w:rsid w:val="00DF2266"/>
    <w:rsid w:val="00DF470E"/>
    <w:rsid w:val="00DF6A6C"/>
    <w:rsid w:val="00E012A7"/>
    <w:rsid w:val="00E0329E"/>
    <w:rsid w:val="00E043E9"/>
    <w:rsid w:val="00E076CB"/>
    <w:rsid w:val="00E0772D"/>
    <w:rsid w:val="00E208F5"/>
    <w:rsid w:val="00E20B41"/>
    <w:rsid w:val="00E2143E"/>
    <w:rsid w:val="00E21547"/>
    <w:rsid w:val="00E24126"/>
    <w:rsid w:val="00E251F3"/>
    <w:rsid w:val="00E272E4"/>
    <w:rsid w:val="00E312B6"/>
    <w:rsid w:val="00E33650"/>
    <w:rsid w:val="00E34E6E"/>
    <w:rsid w:val="00E352DD"/>
    <w:rsid w:val="00E42DE0"/>
    <w:rsid w:val="00E42FF7"/>
    <w:rsid w:val="00E4365A"/>
    <w:rsid w:val="00E44686"/>
    <w:rsid w:val="00E44A44"/>
    <w:rsid w:val="00E44BA4"/>
    <w:rsid w:val="00E46E5F"/>
    <w:rsid w:val="00E472A4"/>
    <w:rsid w:val="00E527A7"/>
    <w:rsid w:val="00E54345"/>
    <w:rsid w:val="00E5517D"/>
    <w:rsid w:val="00E63B6E"/>
    <w:rsid w:val="00E65E0F"/>
    <w:rsid w:val="00E67E54"/>
    <w:rsid w:val="00E72450"/>
    <w:rsid w:val="00E73710"/>
    <w:rsid w:val="00E73FCE"/>
    <w:rsid w:val="00E770D8"/>
    <w:rsid w:val="00E80CF7"/>
    <w:rsid w:val="00E80E81"/>
    <w:rsid w:val="00E82D85"/>
    <w:rsid w:val="00E85183"/>
    <w:rsid w:val="00E858D1"/>
    <w:rsid w:val="00E86D8E"/>
    <w:rsid w:val="00E86F69"/>
    <w:rsid w:val="00E87E41"/>
    <w:rsid w:val="00E9331E"/>
    <w:rsid w:val="00E93B58"/>
    <w:rsid w:val="00E95232"/>
    <w:rsid w:val="00E95335"/>
    <w:rsid w:val="00EA1158"/>
    <w:rsid w:val="00EA2CD8"/>
    <w:rsid w:val="00EA5CFA"/>
    <w:rsid w:val="00EA6BE1"/>
    <w:rsid w:val="00EB428F"/>
    <w:rsid w:val="00EB59A5"/>
    <w:rsid w:val="00EB5B6E"/>
    <w:rsid w:val="00EB5C21"/>
    <w:rsid w:val="00EB7499"/>
    <w:rsid w:val="00EC0585"/>
    <w:rsid w:val="00EC2CEE"/>
    <w:rsid w:val="00EC348E"/>
    <w:rsid w:val="00EC4969"/>
    <w:rsid w:val="00EC4C96"/>
    <w:rsid w:val="00EC51F8"/>
    <w:rsid w:val="00EC6AAA"/>
    <w:rsid w:val="00ED04A9"/>
    <w:rsid w:val="00ED186D"/>
    <w:rsid w:val="00ED2D80"/>
    <w:rsid w:val="00ED2E93"/>
    <w:rsid w:val="00ED313D"/>
    <w:rsid w:val="00ED50EF"/>
    <w:rsid w:val="00ED7DA9"/>
    <w:rsid w:val="00EE09B9"/>
    <w:rsid w:val="00EE1EB1"/>
    <w:rsid w:val="00EE2173"/>
    <w:rsid w:val="00EE64C6"/>
    <w:rsid w:val="00EF0F8E"/>
    <w:rsid w:val="00EF35BF"/>
    <w:rsid w:val="00EF4E6E"/>
    <w:rsid w:val="00EF5BCC"/>
    <w:rsid w:val="00EF7EE4"/>
    <w:rsid w:val="00F0603C"/>
    <w:rsid w:val="00F0626A"/>
    <w:rsid w:val="00F06596"/>
    <w:rsid w:val="00F11004"/>
    <w:rsid w:val="00F11C55"/>
    <w:rsid w:val="00F127E1"/>
    <w:rsid w:val="00F2086E"/>
    <w:rsid w:val="00F21081"/>
    <w:rsid w:val="00F232FC"/>
    <w:rsid w:val="00F25019"/>
    <w:rsid w:val="00F2786A"/>
    <w:rsid w:val="00F32E7E"/>
    <w:rsid w:val="00F36C5F"/>
    <w:rsid w:val="00F4255E"/>
    <w:rsid w:val="00F43887"/>
    <w:rsid w:val="00F43AF0"/>
    <w:rsid w:val="00F468BA"/>
    <w:rsid w:val="00F4735D"/>
    <w:rsid w:val="00F5217D"/>
    <w:rsid w:val="00F527C9"/>
    <w:rsid w:val="00F52B2D"/>
    <w:rsid w:val="00F53995"/>
    <w:rsid w:val="00F56D75"/>
    <w:rsid w:val="00F56F16"/>
    <w:rsid w:val="00F575FC"/>
    <w:rsid w:val="00F60CE1"/>
    <w:rsid w:val="00F615FC"/>
    <w:rsid w:val="00F64F80"/>
    <w:rsid w:val="00F67808"/>
    <w:rsid w:val="00F715E2"/>
    <w:rsid w:val="00F720E6"/>
    <w:rsid w:val="00F758AC"/>
    <w:rsid w:val="00F75EB5"/>
    <w:rsid w:val="00F77F4D"/>
    <w:rsid w:val="00F8179D"/>
    <w:rsid w:val="00F90003"/>
    <w:rsid w:val="00F9494A"/>
    <w:rsid w:val="00F9623A"/>
    <w:rsid w:val="00F97469"/>
    <w:rsid w:val="00F97738"/>
    <w:rsid w:val="00FA0483"/>
    <w:rsid w:val="00FA3365"/>
    <w:rsid w:val="00FA377A"/>
    <w:rsid w:val="00FA3A24"/>
    <w:rsid w:val="00FA54A4"/>
    <w:rsid w:val="00FA642E"/>
    <w:rsid w:val="00FA7F7D"/>
    <w:rsid w:val="00FB1BD1"/>
    <w:rsid w:val="00FB1D88"/>
    <w:rsid w:val="00FB2F2D"/>
    <w:rsid w:val="00FB3782"/>
    <w:rsid w:val="00FB562B"/>
    <w:rsid w:val="00FC0A64"/>
    <w:rsid w:val="00FC15B2"/>
    <w:rsid w:val="00FC1A06"/>
    <w:rsid w:val="00FC2EAB"/>
    <w:rsid w:val="00FC37AA"/>
    <w:rsid w:val="00FC4FF4"/>
    <w:rsid w:val="00FC51B2"/>
    <w:rsid w:val="00FC5B95"/>
    <w:rsid w:val="00FC7F0B"/>
    <w:rsid w:val="00FD16AB"/>
    <w:rsid w:val="00FD6B2D"/>
    <w:rsid w:val="00FE0886"/>
    <w:rsid w:val="00FE09B7"/>
    <w:rsid w:val="00FE0FF2"/>
    <w:rsid w:val="00FE2BA5"/>
    <w:rsid w:val="00FE43C2"/>
    <w:rsid w:val="00FE525F"/>
    <w:rsid w:val="00FE6325"/>
    <w:rsid w:val="00FE78B9"/>
    <w:rsid w:val="00FE79C0"/>
    <w:rsid w:val="00FF140A"/>
    <w:rsid w:val="00FF21E2"/>
    <w:rsid w:val="00FF342F"/>
    <w:rsid w:val="00FF3CA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FEDA8-0DFB-4E46-BDB0-AA70E71E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13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link w:val="NASLOVChar"/>
    <w:qFormat/>
    <w:rsid w:val="000A2369"/>
    <w:pPr>
      <w:keepNext/>
      <w:pageBreakBefore/>
      <w:spacing w:before="600" w:after="240"/>
      <w:jc w:val="center"/>
    </w:pPr>
    <w:rPr>
      <w:rFonts w:eastAsia="Batang"/>
      <w:b/>
      <w:sz w:val="26"/>
      <w:lang w:val="sl-SI"/>
    </w:rPr>
  </w:style>
  <w:style w:type="character" w:customStyle="1" w:styleId="NASLOVChar">
    <w:name w:val="NASLOV Char"/>
    <w:basedOn w:val="DefaultParagraphFont"/>
    <w:link w:val="NASLOV"/>
    <w:rsid w:val="000A2369"/>
    <w:rPr>
      <w:rFonts w:ascii="Times New Roman" w:eastAsia="Batang" w:hAnsi="Times New Roman" w:cs="Times New Roman"/>
      <w:b/>
      <w:sz w:val="26"/>
      <w:szCs w:val="24"/>
      <w:lang w:val="sl-SI"/>
    </w:rPr>
  </w:style>
  <w:style w:type="paragraph" w:styleId="ListParagraph">
    <w:name w:val="List Paragraph"/>
    <w:basedOn w:val="Normal"/>
    <w:uiPriority w:val="34"/>
    <w:qFormat/>
    <w:rsid w:val="000A2369"/>
    <w:pPr>
      <w:ind w:left="720"/>
      <w:contextualSpacing/>
    </w:pPr>
  </w:style>
  <w:style w:type="paragraph" w:customStyle="1" w:styleId="Tabela">
    <w:name w:val="Tabela"/>
    <w:basedOn w:val="Normal"/>
    <w:qFormat/>
    <w:rsid w:val="000A2369"/>
    <w:pPr>
      <w:keepNext/>
      <w:spacing w:before="240" w:after="240"/>
      <w:ind w:left="1531" w:hanging="1531"/>
    </w:pPr>
    <w:rPr>
      <w:b/>
      <w:bCs/>
      <w:color w:val="000000"/>
      <w:lang w:val="sl-SI"/>
    </w:rPr>
  </w:style>
  <w:style w:type="character" w:styleId="Hyperlink">
    <w:name w:val="Hyperlink"/>
    <w:basedOn w:val="DefaultParagraphFont"/>
    <w:uiPriority w:val="99"/>
    <w:unhideWhenUsed/>
    <w:rsid w:val="000A2369"/>
    <w:rPr>
      <w:color w:val="0563C1" w:themeColor="hyperlink"/>
      <w:u w:val="single"/>
    </w:rPr>
  </w:style>
  <w:style w:type="paragraph" w:styleId="Header">
    <w:name w:val="header"/>
    <w:basedOn w:val="Normal"/>
    <w:link w:val="HeaderChar"/>
    <w:uiPriority w:val="99"/>
    <w:unhideWhenUsed/>
    <w:rsid w:val="00E858D1"/>
    <w:pPr>
      <w:tabs>
        <w:tab w:val="center" w:pos="4703"/>
        <w:tab w:val="right" w:pos="9406"/>
      </w:tabs>
    </w:pPr>
  </w:style>
  <w:style w:type="character" w:customStyle="1" w:styleId="HeaderChar">
    <w:name w:val="Header Char"/>
    <w:basedOn w:val="DefaultParagraphFont"/>
    <w:link w:val="Header"/>
    <w:uiPriority w:val="99"/>
    <w:rsid w:val="00E858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58D1"/>
    <w:pPr>
      <w:tabs>
        <w:tab w:val="center" w:pos="4703"/>
        <w:tab w:val="right" w:pos="9406"/>
      </w:tabs>
    </w:pPr>
  </w:style>
  <w:style w:type="character" w:customStyle="1" w:styleId="FooterChar">
    <w:name w:val="Footer Char"/>
    <w:basedOn w:val="DefaultParagraphFont"/>
    <w:link w:val="Footer"/>
    <w:uiPriority w:val="99"/>
    <w:rsid w:val="00E858D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06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03C"/>
    <w:rPr>
      <w:rFonts w:ascii="Segoe UI" w:eastAsia="Times New Roman" w:hAnsi="Segoe UI" w:cs="Segoe UI"/>
      <w:sz w:val="18"/>
      <w:szCs w:val="18"/>
      <w:lang w:val="en-US"/>
    </w:rPr>
  </w:style>
  <w:style w:type="character" w:styleId="PageNumber">
    <w:name w:val="page number"/>
    <w:basedOn w:val="DefaultParagraphFont"/>
    <w:rsid w:val="00960581"/>
  </w:style>
  <w:style w:type="paragraph" w:customStyle="1" w:styleId="Podnaslov3">
    <w:name w:val="Podnaslov 3"/>
    <w:basedOn w:val="Normal"/>
    <w:link w:val="Podnaslov3Char"/>
    <w:qFormat/>
    <w:rsid w:val="00206545"/>
    <w:pPr>
      <w:keepNext/>
      <w:spacing w:before="360" w:after="120"/>
    </w:pPr>
    <w:rPr>
      <w:rFonts w:eastAsia="Batang"/>
      <w:iCs/>
      <w:smallCaps/>
      <w:lang w:val="sl-SI"/>
    </w:rPr>
  </w:style>
  <w:style w:type="character" w:customStyle="1" w:styleId="Podnaslov3Char">
    <w:name w:val="Podnaslov 3 Char"/>
    <w:basedOn w:val="DefaultParagraphFont"/>
    <w:link w:val="Podnaslov3"/>
    <w:rsid w:val="00206545"/>
    <w:rPr>
      <w:rFonts w:ascii="Times New Roman" w:eastAsia="Batang" w:hAnsi="Times New Roman" w:cs="Times New Roman"/>
      <w:iCs/>
      <w:smallCaps/>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2274">
      <w:bodyDiv w:val="1"/>
      <w:marLeft w:val="0"/>
      <w:marRight w:val="0"/>
      <w:marTop w:val="0"/>
      <w:marBottom w:val="0"/>
      <w:divBdr>
        <w:top w:val="none" w:sz="0" w:space="0" w:color="auto"/>
        <w:left w:val="none" w:sz="0" w:space="0" w:color="auto"/>
        <w:bottom w:val="none" w:sz="0" w:space="0" w:color="auto"/>
        <w:right w:val="none" w:sz="0" w:space="0" w:color="auto"/>
      </w:divBdr>
    </w:div>
    <w:div w:id="124352705">
      <w:bodyDiv w:val="1"/>
      <w:marLeft w:val="0"/>
      <w:marRight w:val="0"/>
      <w:marTop w:val="0"/>
      <w:marBottom w:val="0"/>
      <w:divBdr>
        <w:top w:val="none" w:sz="0" w:space="0" w:color="auto"/>
        <w:left w:val="none" w:sz="0" w:space="0" w:color="auto"/>
        <w:bottom w:val="none" w:sz="0" w:space="0" w:color="auto"/>
        <w:right w:val="none" w:sz="0" w:space="0" w:color="auto"/>
      </w:divBdr>
    </w:div>
    <w:div w:id="171074122">
      <w:bodyDiv w:val="1"/>
      <w:marLeft w:val="0"/>
      <w:marRight w:val="0"/>
      <w:marTop w:val="0"/>
      <w:marBottom w:val="0"/>
      <w:divBdr>
        <w:top w:val="none" w:sz="0" w:space="0" w:color="auto"/>
        <w:left w:val="none" w:sz="0" w:space="0" w:color="auto"/>
        <w:bottom w:val="none" w:sz="0" w:space="0" w:color="auto"/>
        <w:right w:val="none" w:sz="0" w:space="0" w:color="auto"/>
      </w:divBdr>
    </w:div>
    <w:div w:id="200436400">
      <w:bodyDiv w:val="1"/>
      <w:marLeft w:val="0"/>
      <w:marRight w:val="0"/>
      <w:marTop w:val="0"/>
      <w:marBottom w:val="0"/>
      <w:divBdr>
        <w:top w:val="none" w:sz="0" w:space="0" w:color="auto"/>
        <w:left w:val="none" w:sz="0" w:space="0" w:color="auto"/>
        <w:bottom w:val="none" w:sz="0" w:space="0" w:color="auto"/>
        <w:right w:val="none" w:sz="0" w:space="0" w:color="auto"/>
      </w:divBdr>
    </w:div>
    <w:div w:id="223444222">
      <w:bodyDiv w:val="1"/>
      <w:marLeft w:val="0"/>
      <w:marRight w:val="0"/>
      <w:marTop w:val="0"/>
      <w:marBottom w:val="0"/>
      <w:divBdr>
        <w:top w:val="none" w:sz="0" w:space="0" w:color="auto"/>
        <w:left w:val="none" w:sz="0" w:space="0" w:color="auto"/>
        <w:bottom w:val="none" w:sz="0" w:space="0" w:color="auto"/>
        <w:right w:val="none" w:sz="0" w:space="0" w:color="auto"/>
      </w:divBdr>
    </w:div>
    <w:div w:id="266160094">
      <w:bodyDiv w:val="1"/>
      <w:marLeft w:val="0"/>
      <w:marRight w:val="0"/>
      <w:marTop w:val="0"/>
      <w:marBottom w:val="0"/>
      <w:divBdr>
        <w:top w:val="none" w:sz="0" w:space="0" w:color="auto"/>
        <w:left w:val="none" w:sz="0" w:space="0" w:color="auto"/>
        <w:bottom w:val="none" w:sz="0" w:space="0" w:color="auto"/>
        <w:right w:val="none" w:sz="0" w:space="0" w:color="auto"/>
      </w:divBdr>
    </w:div>
    <w:div w:id="316033928">
      <w:bodyDiv w:val="1"/>
      <w:marLeft w:val="0"/>
      <w:marRight w:val="0"/>
      <w:marTop w:val="0"/>
      <w:marBottom w:val="0"/>
      <w:divBdr>
        <w:top w:val="none" w:sz="0" w:space="0" w:color="auto"/>
        <w:left w:val="none" w:sz="0" w:space="0" w:color="auto"/>
        <w:bottom w:val="none" w:sz="0" w:space="0" w:color="auto"/>
        <w:right w:val="none" w:sz="0" w:space="0" w:color="auto"/>
      </w:divBdr>
    </w:div>
    <w:div w:id="573125411">
      <w:bodyDiv w:val="1"/>
      <w:marLeft w:val="0"/>
      <w:marRight w:val="0"/>
      <w:marTop w:val="0"/>
      <w:marBottom w:val="0"/>
      <w:divBdr>
        <w:top w:val="none" w:sz="0" w:space="0" w:color="auto"/>
        <w:left w:val="none" w:sz="0" w:space="0" w:color="auto"/>
        <w:bottom w:val="none" w:sz="0" w:space="0" w:color="auto"/>
        <w:right w:val="none" w:sz="0" w:space="0" w:color="auto"/>
      </w:divBdr>
    </w:div>
    <w:div w:id="583875697">
      <w:bodyDiv w:val="1"/>
      <w:marLeft w:val="0"/>
      <w:marRight w:val="0"/>
      <w:marTop w:val="0"/>
      <w:marBottom w:val="0"/>
      <w:divBdr>
        <w:top w:val="none" w:sz="0" w:space="0" w:color="auto"/>
        <w:left w:val="none" w:sz="0" w:space="0" w:color="auto"/>
        <w:bottom w:val="none" w:sz="0" w:space="0" w:color="auto"/>
        <w:right w:val="none" w:sz="0" w:space="0" w:color="auto"/>
      </w:divBdr>
    </w:div>
    <w:div w:id="626161333">
      <w:bodyDiv w:val="1"/>
      <w:marLeft w:val="0"/>
      <w:marRight w:val="0"/>
      <w:marTop w:val="0"/>
      <w:marBottom w:val="0"/>
      <w:divBdr>
        <w:top w:val="none" w:sz="0" w:space="0" w:color="auto"/>
        <w:left w:val="none" w:sz="0" w:space="0" w:color="auto"/>
        <w:bottom w:val="none" w:sz="0" w:space="0" w:color="auto"/>
        <w:right w:val="none" w:sz="0" w:space="0" w:color="auto"/>
      </w:divBdr>
    </w:div>
    <w:div w:id="651913012">
      <w:bodyDiv w:val="1"/>
      <w:marLeft w:val="0"/>
      <w:marRight w:val="0"/>
      <w:marTop w:val="0"/>
      <w:marBottom w:val="0"/>
      <w:divBdr>
        <w:top w:val="none" w:sz="0" w:space="0" w:color="auto"/>
        <w:left w:val="none" w:sz="0" w:space="0" w:color="auto"/>
        <w:bottom w:val="none" w:sz="0" w:space="0" w:color="auto"/>
        <w:right w:val="none" w:sz="0" w:space="0" w:color="auto"/>
      </w:divBdr>
    </w:div>
    <w:div w:id="724336423">
      <w:bodyDiv w:val="1"/>
      <w:marLeft w:val="0"/>
      <w:marRight w:val="0"/>
      <w:marTop w:val="0"/>
      <w:marBottom w:val="0"/>
      <w:divBdr>
        <w:top w:val="none" w:sz="0" w:space="0" w:color="auto"/>
        <w:left w:val="none" w:sz="0" w:space="0" w:color="auto"/>
        <w:bottom w:val="none" w:sz="0" w:space="0" w:color="auto"/>
        <w:right w:val="none" w:sz="0" w:space="0" w:color="auto"/>
      </w:divBdr>
    </w:div>
    <w:div w:id="867571766">
      <w:bodyDiv w:val="1"/>
      <w:marLeft w:val="0"/>
      <w:marRight w:val="0"/>
      <w:marTop w:val="0"/>
      <w:marBottom w:val="0"/>
      <w:divBdr>
        <w:top w:val="none" w:sz="0" w:space="0" w:color="auto"/>
        <w:left w:val="none" w:sz="0" w:space="0" w:color="auto"/>
        <w:bottom w:val="none" w:sz="0" w:space="0" w:color="auto"/>
        <w:right w:val="none" w:sz="0" w:space="0" w:color="auto"/>
      </w:divBdr>
    </w:div>
    <w:div w:id="981664670">
      <w:bodyDiv w:val="1"/>
      <w:marLeft w:val="0"/>
      <w:marRight w:val="0"/>
      <w:marTop w:val="0"/>
      <w:marBottom w:val="0"/>
      <w:divBdr>
        <w:top w:val="none" w:sz="0" w:space="0" w:color="auto"/>
        <w:left w:val="none" w:sz="0" w:space="0" w:color="auto"/>
        <w:bottom w:val="none" w:sz="0" w:space="0" w:color="auto"/>
        <w:right w:val="none" w:sz="0" w:space="0" w:color="auto"/>
      </w:divBdr>
    </w:div>
    <w:div w:id="1136533244">
      <w:bodyDiv w:val="1"/>
      <w:marLeft w:val="0"/>
      <w:marRight w:val="0"/>
      <w:marTop w:val="0"/>
      <w:marBottom w:val="0"/>
      <w:divBdr>
        <w:top w:val="none" w:sz="0" w:space="0" w:color="auto"/>
        <w:left w:val="none" w:sz="0" w:space="0" w:color="auto"/>
        <w:bottom w:val="none" w:sz="0" w:space="0" w:color="auto"/>
        <w:right w:val="none" w:sz="0" w:space="0" w:color="auto"/>
      </w:divBdr>
    </w:div>
    <w:div w:id="1496921478">
      <w:bodyDiv w:val="1"/>
      <w:marLeft w:val="0"/>
      <w:marRight w:val="0"/>
      <w:marTop w:val="0"/>
      <w:marBottom w:val="0"/>
      <w:divBdr>
        <w:top w:val="none" w:sz="0" w:space="0" w:color="auto"/>
        <w:left w:val="none" w:sz="0" w:space="0" w:color="auto"/>
        <w:bottom w:val="none" w:sz="0" w:space="0" w:color="auto"/>
        <w:right w:val="none" w:sz="0" w:space="0" w:color="auto"/>
      </w:divBdr>
    </w:div>
    <w:div w:id="1597636695">
      <w:bodyDiv w:val="1"/>
      <w:marLeft w:val="0"/>
      <w:marRight w:val="0"/>
      <w:marTop w:val="0"/>
      <w:marBottom w:val="0"/>
      <w:divBdr>
        <w:top w:val="none" w:sz="0" w:space="0" w:color="auto"/>
        <w:left w:val="none" w:sz="0" w:space="0" w:color="auto"/>
        <w:bottom w:val="none" w:sz="0" w:space="0" w:color="auto"/>
        <w:right w:val="none" w:sz="0" w:space="0" w:color="auto"/>
      </w:divBdr>
    </w:div>
    <w:div w:id="1735934095">
      <w:bodyDiv w:val="1"/>
      <w:marLeft w:val="0"/>
      <w:marRight w:val="0"/>
      <w:marTop w:val="0"/>
      <w:marBottom w:val="0"/>
      <w:divBdr>
        <w:top w:val="none" w:sz="0" w:space="0" w:color="auto"/>
        <w:left w:val="none" w:sz="0" w:space="0" w:color="auto"/>
        <w:bottom w:val="none" w:sz="0" w:space="0" w:color="auto"/>
        <w:right w:val="none" w:sz="0" w:space="0" w:color="auto"/>
      </w:divBdr>
    </w:div>
    <w:div w:id="1825393765">
      <w:bodyDiv w:val="1"/>
      <w:marLeft w:val="0"/>
      <w:marRight w:val="0"/>
      <w:marTop w:val="0"/>
      <w:marBottom w:val="0"/>
      <w:divBdr>
        <w:top w:val="none" w:sz="0" w:space="0" w:color="auto"/>
        <w:left w:val="none" w:sz="0" w:space="0" w:color="auto"/>
        <w:bottom w:val="none" w:sz="0" w:space="0" w:color="auto"/>
        <w:right w:val="none" w:sz="0" w:space="0" w:color="auto"/>
      </w:divBdr>
    </w:div>
    <w:div w:id="21063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jana.popovic@tuzilastv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DBE8-7CB8-4FE6-91AA-E6212CD1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6110</Words>
  <Characters>34830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dijana.popovic</dc:creator>
  <cp:keywords/>
  <dc:description/>
  <cp:lastModifiedBy>Marina.Rakovic@DTCG.LOCAL</cp:lastModifiedBy>
  <cp:revision>2</cp:revision>
  <cp:lastPrinted>2024-02-09T14:08:00Z</cp:lastPrinted>
  <dcterms:created xsi:type="dcterms:W3CDTF">2024-02-16T06:20:00Z</dcterms:created>
  <dcterms:modified xsi:type="dcterms:W3CDTF">2024-02-16T06:20:00Z</dcterms:modified>
</cp:coreProperties>
</file>