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122" w:rsidRPr="00B84122" w:rsidRDefault="00B84122" w:rsidP="00B84122">
      <w:bookmarkStart w:id="0" w:name="_Hlk189217843"/>
      <w:r w:rsidRPr="00032550">
        <w:rPr>
          <w:noProof/>
          <w:lang w:val="en-US"/>
        </w:rPr>
        <w:drawing>
          <wp:inline distT="0" distB="0" distL="0" distR="0" wp14:anchorId="093D29F5" wp14:editId="0A7F5BD9">
            <wp:extent cx="798830" cy="899160"/>
            <wp:effectExtent l="0" t="0" r="1270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550">
        <w:t xml:space="preserve">                                                                                                          </w:t>
      </w:r>
      <w:r w:rsidRPr="00032550">
        <w:rPr>
          <w:noProof/>
          <w:lang w:val="en-US"/>
        </w:rPr>
        <w:drawing>
          <wp:inline distT="0" distB="0" distL="0" distR="0" wp14:anchorId="52F33E04" wp14:editId="589F0368">
            <wp:extent cx="797535" cy="814406"/>
            <wp:effectExtent l="0" t="0" r="3175" b="508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9" cy="8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4122" w:rsidRDefault="00B84122" w:rsidP="00B84122">
      <w:pPr>
        <w:rPr>
          <w:b/>
          <w:lang w:val="en-US"/>
        </w:rPr>
      </w:pPr>
      <w:r>
        <w:rPr>
          <w:b/>
          <w:lang w:val="en-US"/>
        </w:rPr>
        <w:t>CRNA GORA</w:t>
      </w:r>
    </w:p>
    <w:p w:rsidR="00B84122" w:rsidRDefault="00B84122" w:rsidP="00B84122">
      <w:pPr>
        <w:rPr>
          <w:b/>
          <w:lang w:val="en-US"/>
        </w:rPr>
      </w:pPr>
      <w:r>
        <w:rPr>
          <w:b/>
          <w:lang w:val="en-US"/>
        </w:rPr>
        <w:t>OSNOVNO DRŽAVNO TUŽILAŠTVO HERCEG NOVI</w:t>
      </w:r>
    </w:p>
    <w:p w:rsidR="00B84122" w:rsidRDefault="00B84122" w:rsidP="00B84122">
      <w:pPr>
        <w:rPr>
          <w:b/>
          <w:lang w:val="en-US"/>
        </w:rPr>
      </w:pPr>
      <w:r>
        <w:rPr>
          <w:b/>
          <w:lang w:val="en-US"/>
        </w:rPr>
        <w:t>Kt. br. 52/2025</w:t>
      </w:r>
    </w:p>
    <w:p w:rsidR="00B84122" w:rsidRDefault="00B84122" w:rsidP="00B84122">
      <w:pPr>
        <w:rPr>
          <w:b/>
          <w:lang w:val="en-US"/>
        </w:rPr>
      </w:pPr>
      <w:proofErr w:type="spellStart"/>
      <w:r>
        <w:rPr>
          <w:b/>
          <w:lang w:val="en-US"/>
        </w:rPr>
        <w:t>Herceg</w:t>
      </w:r>
      <w:proofErr w:type="spellEnd"/>
      <w:r>
        <w:rPr>
          <w:b/>
          <w:lang w:val="en-US"/>
        </w:rPr>
        <w:t xml:space="preserve"> Novi, 02. </w:t>
      </w:r>
      <w:proofErr w:type="spellStart"/>
      <w:r>
        <w:rPr>
          <w:b/>
          <w:lang w:val="en-US"/>
        </w:rPr>
        <w:t>jul</w:t>
      </w:r>
      <w:proofErr w:type="spellEnd"/>
      <w:r>
        <w:rPr>
          <w:b/>
          <w:lang w:val="en-US"/>
        </w:rPr>
        <w:t xml:space="preserve"> 2025. </w:t>
      </w:r>
      <w:proofErr w:type="spellStart"/>
      <w:r>
        <w:rPr>
          <w:b/>
          <w:lang w:val="en-US"/>
        </w:rPr>
        <w:t>godine</w:t>
      </w:r>
      <w:proofErr w:type="spellEnd"/>
      <w:r>
        <w:rPr>
          <w:b/>
          <w:lang w:val="en-US"/>
        </w:rPr>
        <w:t>.</w:t>
      </w:r>
    </w:p>
    <w:p w:rsidR="00B84122" w:rsidRDefault="00B84122" w:rsidP="00B84122">
      <w:pPr>
        <w:rPr>
          <w:b/>
          <w:lang w:val="en-US"/>
        </w:rPr>
      </w:pPr>
    </w:p>
    <w:p w:rsidR="00B84122" w:rsidRDefault="00B84122" w:rsidP="00B84122">
      <w:pPr>
        <w:rPr>
          <w:b/>
          <w:lang w:val="en-US"/>
        </w:rPr>
      </w:pPr>
    </w:p>
    <w:p w:rsidR="00B84122" w:rsidRDefault="00B84122" w:rsidP="00B84122">
      <w:pPr>
        <w:jc w:val="center"/>
        <w:rPr>
          <w:b/>
          <w:lang w:val="en-US"/>
        </w:rPr>
      </w:pPr>
      <w:r>
        <w:rPr>
          <w:b/>
          <w:lang w:val="en-US"/>
        </w:rPr>
        <w:t>OSNOVNOM SUDU</w:t>
      </w:r>
    </w:p>
    <w:p w:rsidR="00B84122" w:rsidRDefault="00B84122" w:rsidP="00B84122">
      <w:pPr>
        <w:jc w:val="center"/>
        <w:rPr>
          <w:b/>
          <w:lang w:val="en-US"/>
        </w:rPr>
      </w:pPr>
    </w:p>
    <w:p w:rsidR="00B84122" w:rsidRDefault="00B84122" w:rsidP="00B84122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B84122" w:rsidRDefault="00B84122" w:rsidP="00B84122">
      <w:pPr>
        <w:jc w:val="right"/>
        <w:rPr>
          <w:b/>
          <w:u w:val="single"/>
          <w:lang w:val="en-US"/>
        </w:rPr>
      </w:pPr>
      <w:r>
        <w:rPr>
          <w:b/>
          <w:u w:val="single"/>
          <w:lang w:val="en-US"/>
        </w:rPr>
        <w:t>HERCEG NOVI</w:t>
      </w:r>
    </w:p>
    <w:p w:rsidR="00B84122" w:rsidRDefault="00B84122" w:rsidP="00B84122">
      <w:pPr>
        <w:rPr>
          <w:lang w:val="en-US"/>
        </w:rPr>
      </w:pPr>
    </w:p>
    <w:p w:rsidR="00B84122" w:rsidRDefault="00B84122" w:rsidP="00B84122">
      <w:pPr>
        <w:rPr>
          <w:lang w:val="en-US"/>
        </w:rPr>
      </w:pPr>
    </w:p>
    <w:p w:rsidR="00B84122" w:rsidRDefault="00B84122" w:rsidP="00B84122">
      <w:pPr>
        <w:jc w:val="both"/>
        <w:rPr>
          <w:lang w:val="en-US"/>
        </w:rPr>
      </w:pPr>
      <w:r>
        <w:rPr>
          <w:lang w:val="en-US"/>
        </w:rPr>
        <w:tab/>
        <w:t xml:space="preserve">Na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44.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 2. </w:t>
      </w:r>
      <w:proofErr w:type="spellStart"/>
      <w:r>
        <w:rPr>
          <w:lang w:val="en-US"/>
        </w:rPr>
        <w:t>tač</w:t>
      </w:r>
      <w:proofErr w:type="spellEnd"/>
      <w:r>
        <w:rPr>
          <w:lang w:val="en-US"/>
        </w:rPr>
        <w:t xml:space="preserve">. 5.,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290.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 2. i </w:t>
      </w:r>
      <w:proofErr w:type="spellStart"/>
      <w:r>
        <w:rPr>
          <w:lang w:val="en-US"/>
        </w:rPr>
        <w:t>čl</w:t>
      </w:r>
      <w:proofErr w:type="spellEnd"/>
      <w:r>
        <w:rPr>
          <w:lang w:val="en-US"/>
        </w:rPr>
        <w:t xml:space="preserve">. 292. </w:t>
      </w:r>
      <w:proofErr w:type="spellStart"/>
      <w:r>
        <w:rPr>
          <w:lang w:val="en-US"/>
        </w:rPr>
        <w:t>Zakonika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krivičnom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postupku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podižem</w:t>
      </w:r>
      <w:proofErr w:type="spellEnd"/>
      <w:r>
        <w:rPr>
          <w:lang w:val="en-US"/>
        </w:rPr>
        <w:t>:</w:t>
      </w:r>
    </w:p>
    <w:p w:rsidR="00B84122" w:rsidRDefault="00B84122" w:rsidP="00B84122">
      <w:pPr>
        <w:jc w:val="both"/>
        <w:rPr>
          <w:lang w:val="en-US"/>
        </w:rPr>
      </w:pPr>
    </w:p>
    <w:p w:rsidR="00B84122" w:rsidRDefault="00B84122" w:rsidP="00B84122">
      <w:pPr>
        <w:jc w:val="both"/>
        <w:rPr>
          <w:lang w:val="en-US"/>
        </w:rPr>
      </w:pPr>
    </w:p>
    <w:p w:rsidR="00B84122" w:rsidRDefault="00B84122" w:rsidP="00B84122">
      <w:pPr>
        <w:jc w:val="center"/>
        <w:rPr>
          <w:b/>
          <w:lang w:val="en-US"/>
        </w:rPr>
      </w:pPr>
      <w:r>
        <w:rPr>
          <w:b/>
          <w:lang w:val="en-US"/>
        </w:rPr>
        <w:t>O P T U Ž N I C U</w:t>
      </w:r>
    </w:p>
    <w:p w:rsidR="00B84122" w:rsidRDefault="00B84122" w:rsidP="00B84122">
      <w:pPr>
        <w:rPr>
          <w:b/>
          <w:lang w:val="en-US"/>
        </w:rPr>
      </w:pPr>
    </w:p>
    <w:p w:rsidR="00B84122" w:rsidRDefault="00B84122" w:rsidP="00B84122">
      <w:pPr>
        <w:rPr>
          <w:lang w:val="en-US"/>
        </w:rPr>
      </w:pPr>
      <w:r>
        <w:rPr>
          <w:lang w:val="en-US"/>
        </w:rPr>
        <w:tab/>
        <w:t>PROTIV:</w:t>
      </w:r>
    </w:p>
    <w:p w:rsidR="00B84122" w:rsidRDefault="00B84122" w:rsidP="00B84122">
      <w:pPr>
        <w:autoSpaceDE w:val="0"/>
        <w:autoSpaceDN w:val="0"/>
        <w:adjustRightInd w:val="0"/>
        <w:jc w:val="both"/>
        <w:rPr>
          <w:lang w:val="sr-Latn-RS"/>
        </w:rPr>
      </w:pPr>
    </w:p>
    <w:p w:rsidR="00B84122" w:rsidRDefault="00B84122" w:rsidP="00B84122">
      <w:pPr>
        <w:autoSpaceDE w:val="0"/>
        <w:autoSpaceDN w:val="0"/>
        <w:adjustRightInd w:val="0"/>
        <w:jc w:val="both"/>
        <w:rPr>
          <w:lang w:val="sr-Latn-RS"/>
        </w:rPr>
      </w:pPr>
    </w:p>
    <w:p w:rsidR="000D6C46" w:rsidRDefault="000D6C46" w:rsidP="000D6C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val="en-US"/>
        </w:rPr>
      </w:pPr>
      <w:r>
        <w:rPr>
          <w:rFonts w:ascii="TimesNewRomanPSMT" w:hAnsi="TimesNewRomanPSMT" w:cs="TimesNewRomanPSMT"/>
          <w:b/>
        </w:rPr>
        <w:t>1. Đ</w:t>
      </w:r>
      <w:r w:rsidR="009F4995">
        <w:rPr>
          <w:rFonts w:ascii="TimesNewRomanPSMT" w:hAnsi="TimesNewRomanPSMT" w:cs="TimesNewRomanPSMT"/>
          <w:b/>
        </w:rPr>
        <w:t xml:space="preserve">. </w:t>
      </w:r>
      <w:r>
        <w:rPr>
          <w:rFonts w:ascii="TimesNewRomanPSMT" w:hAnsi="TimesNewRomanPSMT" w:cs="TimesNewRomanPSMT"/>
          <w:b/>
        </w:rPr>
        <w:t>A</w:t>
      </w:r>
      <w:r w:rsidR="009F4995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>,</w:t>
      </w:r>
      <w:r>
        <w:rPr>
          <w:rFonts w:ascii="TimesNewRomanPSMT" w:hAnsi="TimesNewRomanPSMT" w:cs="TimesNewRomanPSMT"/>
        </w:rPr>
        <w:t xml:space="preserve"> jmbg</w:t>
      </w:r>
      <w:r w:rsidR="009F4995">
        <w:rPr>
          <w:rFonts w:ascii="TimesNewRomanPSMT" w:hAnsi="TimesNewRomanPSMT" w:cs="TimesNewRomanPSMT"/>
        </w:rPr>
        <w:t xml:space="preserve"> ..</w:t>
      </w:r>
      <w:r>
        <w:rPr>
          <w:rFonts w:ascii="TimesNewRomanPSMT" w:hAnsi="TimesNewRomanPSMT" w:cs="TimesNewRomanPSMT"/>
        </w:rPr>
        <w:t xml:space="preserve"> od oca T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i majke R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rođene M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, rođen </w:t>
      </w:r>
      <w:r w:rsidR="009F4995">
        <w:rPr>
          <w:rFonts w:ascii="TimesNewRomanPSMT" w:hAnsi="TimesNewRomanPSMT" w:cs="TimesNewRomanPSMT"/>
        </w:rPr>
        <w:t>..</w:t>
      </w:r>
      <w:r>
        <w:rPr>
          <w:rFonts w:ascii="TimesNewRomanPSMT" w:hAnsi="TimesNewRomanPSMT" w:cs="TimesNewRomanPSMT"/>
        </w:rPr>
        <w:t>.godine u C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sa prebivalištem u H</w:t>
      </w:r>
      <w:r w:rsidR="009F4995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N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ul. S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Š</w:t>
      </w:r>
      <w:r w:rsidR="009F4995">
        <w:rPr>
          <w:rFonts w:ascii="TimesNewRomanPSMT" w:hAnsi="TimesNewRomanPSMT" w:cs="TimesNewRomanPSMT"/>
        </w:rPr>
        <w:t>. br..</w:t>
      </w:r>
      <w:r>
        <w:rPr>
          <w:rFonts w:ascii="TimesNewRomanPSMT" w:hAnsi="TimesNewRomanPSMT" w:cs="TimesNewRomanPSMT"/>
        </w:rPr>
        <w:t xml:space="preserve">, po zanimanju student Pomorskog fakulteta u Baru, oženjen, otac troje maloljetno djece, nezaposlen, izdržava se od lokala – kafića koji drži pod zakup, sa prosječnom mjesečnom zaradom od oko 1.000 eura, ne posjeduje nepokretnosti na svoje ime, </w:t>
      </w:r>
      <w:r>
        <w:rPr>
          <w:rFonts w:ascii="TimesNewRomanPSMT CE" w:hAnsi="TimesNewRomanPSMT CE" w:cs="TimesNewRomanPSMT CE"/>
        </w:rPr>
        <w:t xml:space="preserve">osuđivan </w:t>
      </w:r>
      <w:r>
        <w:t>presudama Osnovnog suda u Herceg Novom K. br. 77/19 od 09.08.2019. godine zbog krivičnog djela prikrivanje iz čl. 256. st. 2. u vezi st. 1. KZ CG na kaznu zatvora od tri mjeseca, uslovno na jednu godinu i presudom K. br. 177/21 od 03.12.2021. godine zbog krivičnog djela prikrivanje iz čl. 256. st. 1. KZ CG na novčanu kaznu od 1.200,00 eura</w:t>
      </w:r>
      <w:r>
        <w:rPr>
          <w:rFonts w:ascii="TimesNewRomanPSMT CE" w:hAnsi="TimesNewRomanPSMT CE" w:cs="TimesNewRomanPSMT CE"/>
        </w:rPr>
        <w:t>, ne vodi se drugi krivični postupak protiv</w:t>
      </w:r>
      <w:r>
        <w:rPr>
          <w:rFonts w:ascii="TimesNewRomanPSMT" w:hAnsi="TimesNewRomanPSMT" w:cs="TimesNewRomanPSMT"/>
        </w:rPr>
        <w:t xml:space="preserve"> njega, državljanin Crne Gore, bio u pritvoru po rješenju Osnovnog suda u Herceg Novom Kri. br. 31/25 od 02.03.2025. godine i rješenju Osnovnog suda u Kotoru Kv. br. 114/25/25 od 27.03.2025. godine.</w:t>
      </w:r>
    </w:p>
    <w:p w:rsidR="000D6C46" w:rsidRDefault="000D6C46" w:rsidP="000D6C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</w:p>
    <w:p w:rsidR="000D6C46" w:rsidRDefault="000D6C46" w:rsidP="000D6C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</w:rPr>
        <w:t>2. M</w:t>
      </w:r>
      <w:r w:rsidR="009F4995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 xml:space="preserve"> M</w:t>
      </w:r>
      <w:r w:rsidR="009F4995">
        <w:rPr>
          <w:rFonts w:ascii="TimesNewRomanPSMT" w:hAnsi="TimesNewRomanPSMT" w:cs="TimesNewRomanPSMT"/>
          <w:b/>
        </w:rPr>
        <w:t>.</w:t>
      </w:r>
      <w:r>
        <w:rPr>
          <w:rFonts w:ascii="TimesNewRomanPSMT" w:hAnsi="TimesNewRomanPSMT" w:cs="TimesNewRomanPSMT"/>
          <w:b/>
        </w:rPr>
        <w:t>,</w:t>
      </w:r>
      <w:r>
        <w:rPr>
          <w:rFonts w:ascii="TimesNewRomanPSMT" w:hAnsi="TimesNewRomanPSMT" w:cs="TimesNewRomanPSMT"/>
        </w:rPr>
        <w:t xml:space="preserve"> jmbg </w:t>
      </w:r>
      <w:r w:rsidR="009F4995">
        <w:rPr>
          <w:rFonts w:ascii="TimesNewRomanPSMT" w:hAnsi="TimesNewRomanPSMT" w:cs="TimesNewRomanPSMT"/>
        </w:rPr>
        <w:t>..</w:t>
      </w:r>
      <w:r>
        <w:rPr>
          <w:rFonts w:ascii="TimesNewRomanPSMT" w:hAnsi="TimesNewRomanPSMT" w:cs="TimesNewRomanPSMT"/>
        </w:rPr>
        <w:t xml:space="preserve"> od oca P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i majke O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rođene V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, rođen </w:t>
      </w:r>
      <w:r w:rsidR="009F4995">
        <w:rPr>
          <w:rFonts w:ascii="TimesNewRomanPSMT" w:hAnsi="TimesNewRomanPSMT" w:cs="TimesNewRomanPSMT"/>
        </w:rPr>
        <w:t>..</w:t>
      </w:r>
      <w:r>
        <w:rPr>
          <w:rFonts w:ascii="TimesNewRomanPSMT" w:hAnsi="TimesNewRomanPSMT" w:cs="TimesNewRomanPSMT"/>
        </w:rPr>
        <w:t>. godine u K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sa prebivalištem u H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N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, ul. L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M</w:t>
      </w:r>
      <w:r w:rsidR="009F4995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 xml:space="preserve"> br. </w:t>
      </w:r>
      <w:r w:rsidR="009F4995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po zanimanju elektrotehničar, sa završenom sss, nezaposlen, razveden, otac jednog punoljetnog djeteta, izdržava se od izdavanja stanova i poslovnog prostora, sa prosječnom mjesečnom zaradom od oko 1.500 eura, od nepokretnosti na svoje ime posjeduje kuću u Herceg Novom, osuđivan zbog krivičnog djela neovlašćeno stavljane u promet opojnih droga i nedozvoljenog držanja oružja i eksplozivnih materija na kaznu zatvora u trajanju od 3 godine i 6 mjeseci, protiv njega se vodi drugi krivični postupak pred Višim državnim tužilaštvom zbog krivičnog djela neovlašćeno stavljanje u promet opojnih droga, državljanin Crne Gore.</w:t>
      </w:r>
    </w:p>
    <w:p w:rsidR="000D6C46" w:rsidRDefault="000D6C46" w:rsidP="000D6C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 </w:t>
      </w:r>
    </w:p>
    <w:p w:rsidR="00B84122" w:rsidRDefault="00B84122" w:rsidP="00B8412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  <w:r>
        <w:rPr>
          <w:rFonts w:ascii="TimesNewRomanPSMT" w:hAnsi="TimesNewRomanPSMT" w:cs="TimesNewRomanPSMT"/>
          <w:lang w:val="sr-Latn-RS"/>
        </w:rPr>
        <w:tab/>
        <w:t xml:space="preserve">Što </w:t>
      </w:r>
      <w:r w:rsidR="000D6C46">
        <w:rPr>
          <w:rFonts w:ascii="TimesNewRomanPSMT" w:hAnsi="TimesNewRomanPSMT" w:cs="TimesNewRomanPSMT"/>
          <w:lang w:val="sr-Latn-RS"/>
        </w:rPr>
        <w:t>su</w:t>
      </w:r>
      <w:r>
        <w:rPr>
          <w:rFonts w:ascii="TimesNewRomanPSMT" w:hAnsi="TimesNewRomanPSMT" w:cs="TimesNewRomanPSMT"/>
          <w:lang w:val="sr-Latn-RS"/>
        </w:rPr>
        <w:t>:</w:t>
      </w:r>
    </w:p>
    <w:p w:rsidR="00B84122" w:rsidRDefault="00B84122" w:rsidP="00B8412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sr-Latn-RS"/>
        </w:rPr>
      </w:pPr>
    </w:p>
    <w:p w:rsidR="005C2BB1" w:rsidRPr="00B05984" w:rsidRDefault="005C2BB1" w:rsidP="005C2BB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B05984">
        <w:rPr>
          <w:rFonts w:ascii="TimesNewRomanPSMT" w:hAnsi="TimesNewRomanPSMT" w:cs="TimesNewRomanPSMT"/>
          <w:u w:val="single"/>
        </w:rPr>
        <w:t>Okrivljeni Đ</w:t>
      </w:r>
      <w:r w:rsidR="009F4995">
        <w:rPr>
          <w:rFonts w:ascii="TimesNewRomanPSMT" w:hAnsi="TimesNewRomanPSMT" w:cs="TimesNewRomanPSMT"/>
          <w:u w:val="single"/>
        </w:rPr>
        <w:t>.</w:t>
      </w:r>
      <w:r w:rsidRPr="00B05984">
        <w:rPr>
          <w:rFonts w:ascii="TimesNewRomanPSMT" w:hAnsi="TimesNewRomanPSMT" w:cs="TimesNewRomanPSMT"/>
          <w:u w:val="single"/>
        </w:rPr>
        <w:t xml:space="preserve"> A</w:t>
      </w:r>
      <w:r w:rsidR="009F4995">
        <w:rPr>
          <w:rFonts w:ascii="TimesNewRomanPSMT" w:hAnsi="TimesNewRomanPSMT" w:cs="TimesNewRomanPSMT"/>
          <w:u w:val="single"/>
        </w:rPr>
        <w:t>.</w:t>
      </w:r>
      <w:r w:rsidRPr="00B05984">
        <w:rPr>
          <w:rFonts w:ascii="TimesNewRomanPSMT" w:hAnsi="TimesNewRomanPSMT" w:cs="TimesNewRomanPSMT"/>
        </w:rPr>
        <w:t>:</w:t>
      </w:r>
    </w:p>
    <w:p w:rsidR="005C2BB1" w:rsidRDefault="005C2BB1" w:rsidP="005C2BB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C2BB1" w:rsidRDefault="005C2BB1" w:rsidP="005C2BB1">
      <w:pPr>
        <w:autoSpaceDE w:val="0"/>
        <w:autoSpaceDN w:val="0"/>
        <w:adjustRightInd w:val="0"/>
        <w:ind w:firstLine="720"/>
        <w:jc w:val="both"/>
      </w:pPr>
      <w:r>
        <w:t>Dana 28.02.2025. godine u ul. Stijepa Šarenca br. 1 u Herceg Novom, u svojoj porodičnoj kući i garaži, suprotno propisima iz čl. 5. st. 2. i čl. 10. tač. 2. Zakona o oružju (Službeni list Crne Gore br. 10/2015), bez odgovarajuće isprave o oružju neovlašćeno držao oružje i municiju kategorije “B” i to:  pištolj marke “Crvena Zastava” model  “57” kal. 7,62 mm sa kojeg je uklonjen fabrički broj, revolver marke “Crvena Zastava” fab. br. 24155,</w:t>
      </w:r>
      <w:r w:rsidRPr="00B05984">
        <w:t xml:space="preserve"> </w:t>
      </w:r>
      <w:r>
        <w:t>tri šaržera za municiju za</w:t>
      </w:r>
      <w:r w:rsidRPr="00B05984">
        <w:t xml:space="preserve"> </w:t>
      </w:r>
      <w:r>
        <w:t>pištolj marke “Crvena Zastava” model  “57” kal. 7,62  i 67 komada pištoljske municije kal. 7,62 mm,  pri čemu je bio svjestan svog djela i htio njegovo izvršenje.</w:t>
      </w:r>
    </w:p>
    <w:p w:rsidR="005C2BB1" w:rsidRDefault="005C2BB1" w:rsidP="005C2BB1">
      <w:pPr>
        <w:autoSpaceDE w:val="0"/>
        <w:autoSpaceDN w:val="0"/>
        <w:adjustRightInd w:val="0"/>
        <w:jc w:val="both"/>
      </w:pPr>
    </w:p>
    <w:p w:rsidR="005C2BB1" w:rsidRDefault="005C2BB1" w:rsidP="005C2BB1">
      <w:pPr>
        <w:autoSpaceDE w:val="0"/>
        <w:autoSpaceDN w:val="0"/>
        <w:adjustRightInd w:val="0"/>
        <w:ind w:firstLine="720"/>
        <w:jc w:val="both"/>
        <w:rPr>
          <w:rFonts w:ascii="TimesNewRomanPSMT CE" w:hAnsi="TimesNewRomanPSMT CE" w:cs="TimesNewRomanPSMT CE"/>
        </w:rPr>
      </w:pPr>
      <w:r>
        <w:t xml:space="preserve">- čime je izvršio krivično djelo </w:t>
      </w:r>
      <w:r w:rsidRPr="00877AAC">
        <w:rPr>
          <w:lang w:val="sr-Latn-RS"/>
        </w:rPr>
        <w:t>ne</w:t>
      </w:r>
      <w:r>
        <w:rPr>
          <w:lang w:val="sr-Latn-RS"/>
        </w:rPr>
        <w:t>dozvoljeno</w:t>
      </w:r>
      <w:r w:rsidRPr="00877AAC">
        <w:rPr>
          <w:lang w:val="sr-Latn-RS"/>
        </w:rPr>
        <w:t xml:space="preserve"> držanje i nošenje oružja i eksplozivnih materija iz čl. 403. st. 6. u vezi st. 1.  </w:t>
      </w:r>
      <w:r w:rsidRPr="00877AAC">
        <w:rPr>
          <w:rFonts w:ascii="TimesNewRomanPSMT CE" w:hAnsi="TimesNewRomanPSMT CE" w:cs="TimesNewRomanPSMT CE"/>
        </w:rPr>
        <w:t>Krivičnog zakonika Crne Gore</w:t>
      </w:r>
      <w:r>
        <w:rPr>
          <w:rFonts w:ascii="TimesNewRomanPSMT CE" w:hAnsi="TimesNewRomanPSMT CE" w:cs="TimesNewRomanPSMT CE"/>
        </w:rPr>
        <w:t>.</w:t>
      </w:r>
    </w:p>
    <w:p w:rsidR="005C2BB1" w:rsidRDefault="005C2BB1" w:rsidP="005C2BB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C2BB1" w:rsidRPr="00B05984" w:rsidRDefault="005C2BB1" w:rsidP="005C2BB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u w:val="single"/>
        </w:rPr>
      </w:pPr>
      <w:r w:rsidRPr="00B05984">
        <w:rPr>
          <w:rFonts w:ascii="TimesNewRomanPSMT" w:hAnsi="TimesNewRomanPSMT" w:cs="TimesNewRomanPSMT"/>
          <w:u w:val="single"/>
        </w:rPr>
        <w:t>okrivljeni M</w:t>
      </w:r>
      <w:r w:rsidR="009F4995">
        <w:rPr>
          <w:rFonts w:ascii="TimesNewRomanPSMT" w:hAnsi="TimesNewRomanPSMT" w:cs="TimesNewRomanPSMT"/>
          <w:u w:val="single"/>
        </w:rPr>
        <w:t>.</w:t>
      </w:r>
      <w:bookmarkStart w:id="1" w:name="_GoBack"/>
      <w:bookmarkEnd w:id="1"/>
      <w:r w:rsidRPr="00B05984">
        <w:rPr>
          <w:rFonts w:ascii="TimesNewRomanPSMT" w:hAnsi="TimesNewRomanPSMT" w:cs="TimesNewRomanPSMT"/>
          <w:u w:val="single"/>
        </w:rPr>
        <w:t>M</w:t>
      </w:r>
      <w:r w:rsidR="009F4995">
        <w:rPr>
          <w:rFonts w:ascii="TimesNewRomanPSMT" w:hAnsi="TimesNewRomanPSMT" w:cs="TimesNewRomanPSMT"/>
          <w:u w:val="single"/>
        </w:rPr>
        <w:t>.</w:t>
      </w:r>
    </w:p>
    <w:p w:rsidR="005C2BB1" w:rsidRDefault="005C2BB1" w:rsidP="005C2BB1">
      <w:pPr>
        <w:autoSpaceDE w:val="0"/>
        <w:autoSpaceDN w:val="0"/>
        <w:adjustRightInd w:val="0"/>
        <w:ind w:firstLine="720"/>
        <w:jc w:val="both"/>
      </w:pPr>
    </w:p>
    <w:p w:rsidR="005C2BB1" w:rsidRDefault="005C2BB1" w:rsidP="005C2BB1">
      <w:pPr>
        <w:autoSpaceDE w:val="0"/>
        <w:autoSpaceDN w:val="0"/>
        <w:adjustRightInd w:val="0"/>
        <w:ind w:firstLine="720"/>
        <w:jc w:val="both"/>
      </w:pPr>
      <w:r>
        <w:t>Neutvrđenog dana početkom januara 2025. godine u ul. Stijepa Šarenca br. 1 u Herceg Novom, u porodičnoj kući Đ</w:t>
      </w:r>
      <w:r w:rsidR="009F4995">
        <w:t>.</w:t>
      </w:r>
      <w:r>
        <w:t xml:space="preserve"> A</w:t>
      </w:r>
      <w:r w:rsidR="009F4995">
        <w:t>.</w:t>
      </w:r>
      <w:r>
        <w:t>, suprotno propisima iz čl. 5. st. 2. i čl. 10. tač. 2. Zakona o oružju (Službeni list Crne Gore br. 10/2015), bez odgovarajuće isprave o oružju neovlašćeno držao oružje kategorije “B” i to:  pištolj marke “Crvena Zastava” model  “57” kal. 7,62 mm sa kojeg je uklonjen fabrički broj i revolver marke “Crvena Zastava” fab. br. 24155,  pri čemu je bio svjestan svog djela i htio njegovo izvršenje.</w:t>
      </w:r>
    </w:p>
    <w:p w:rsidR="005C2BB1" w:rsidRDefault="005C2BB1" w:rsidP="005C2BB1">
      <w:pPr>
        <w:autoSpaceDE w:val="0"/>
        <w:autoSpaceDN w:val="0"/>
        <w:adjustRightInd w:val="0"/>
        <w:jc w:val="both"/>
      </w:pPr>
    </w:p>
    <w:p w:rsidR="005C2BB1" w:rsidRPr="00F9330C" w:rsidRDefault="005C2BB1" w:rsidP="00F9330C">
      <w:pPr>
        <w:autoSpaceDE w:val="0"/>
        <w:autoSpaceDN w:val="0"/>
        <w:adjustRightInd w:val="0"/>
        <w:ind w:firstLine="720"/>
        <w:jc w:val="both"/>
        <w:rPr>
          <w:rFonts w:ascii="TimesNewRomanPSMT CE" w:hAnsi="TimesNewRomanPSMT CE" w:cs="TimesNewRomanPSMT CE"/>
        </w:rPr>
      </w:pPr>
      <w:r>
        <w:t xml:space="preserve">- čime je izvršio krivično djelo </w:t>
      </w:r>
      <w:r w:rsidRPr="00877AAC">
        <w:rPr>
          <w:lang w:val="sr-Latn-RS"/>
        </w:rPr>
        <w:t>ne</w:t>
      </w:r>
      <w:r>
        <w:rPr>
          <w:lang w:val="sr-Latn-RS"/>
        </w:rPr>
        <w:t>dozvoljeno</w:t>
      </w:r>
      <w:r w:rsidRPr="00877AAC">
        <w:rPr>
          <w:lang w:val="sr-Latn-RS"/>
        </w:rPr>
        <w:t xml:space="preserve"> držanje i nošenje oružja i eksplozivnih materija iz čl. 403. st. 6. u vezi st. 1.  </w:t>
      </w:r>
      <w:r w:rsidRPr="00877AAC">
        <w:rPr>
          <w:rFonts w:ascii="TimesNewRomanPSMT CE" w:hAnsi="TimesNewRomanPSMT CE" w:cs="TimesNewRomanPSMT CE"/>
        </w:rPr>
        <w:t>Krivičnog zakonika Crne Gore</w:t>
      </w:r>
      <w:r>
        <w:rPr>
          <w:rFonts w:ascii="TimesNewRomanPSMT CE" w:hAnsi="TimesNewRomanPSMT CE" w:cs="TimesNewRomanPSMT CE"/>
        </w:rPr>
        <w:t>.</w:t>
      </w:r>
    </w:p>
    <w:p w:rsidR="00B84122" w:rsidRDefault="00B84122" w:rsidP="00B8412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sr-Latn-RS"/>
        </w:rPr>
      </w:pPr>
    </w:p>
    <w:p w:rsidR="00B84122" w:rsidRDefault="00B84122" w:rsidP="00B84122">
      <w:pPr>
        <w:jc w:val="both"/>
        <w:rPr>
          <w:lang w:val="en-US"/>
        </w:rPr>
      </w:pPr>
    </w:p>
    <w:p w:rsidR="00B84122" w:rsidRDefault="00B84122" w:rsidP="00B84122">
      <w:pPr>
        <w:jc w:val="both"/>
        <w:rPr>
          <w:lang w:val="en-US"/>
        </w:rPr>
      </w:pPr>
    </w:p>
    <w:p w:rsidR="00B84122" w:rsidRDefault="00B84122" w:rsidP="00B84122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ab/>
        <w:t xml:space="preserve">                                                 RUKOVODILAC ODT</w:t>
      </w:r>
    </w:p>
    <w:p w:rsidR="00B84122" w:rsidRDefault="00B84122" w:rsidP="00B84122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                           </w:t>
      </w:r>
      <w:proofErr w:type="spellStart"/>
      <w:r>
        <w:rPr>
          <w:b/>
          <w:lang w:val="en-US"/>
        </w:rPr>
        <w:t>Risto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Stijović</w:t>
      </w:r>
      <w:proofErr w:type="spellEnd"/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 w:rsidP="00B84122">
      <w:pPr>
        <w:rPr>
          <w:lang w:val="sr-Latn-RS"/>
        </w:rPr>
      </w:pPr>
    </w:p>
    <w:p w:rsidR="00B84122" w:rsidRDefault="00B84122"/>
    <w:sectPr w:rsidR="00B841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F26" w:rsidRDefault="00637F26" w:rsidP="00F9330C">
      <w:r>
        <w:separator/>
      </w:r>
    </w:p>
  </w:endnote>
  <w:endnote w:type="continuationSeparator" w:id="0">
    <w:p w:rsidR="00637F26" w:rsidRDefault="00637F26" w:rsidP="00F9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891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330C" w:rsidRDefault="00F933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9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30C" w:rsidRDefault="00F93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F26" w:rsidRDefault="00637F26" w:rsidP="00F9330C">
      <w:r>
        <w:separator/>
      </w:r>
    </w:p>
  </w:footnote>
  <w:footnote w:type="continuationSeparator" w:id="0">
    <w:p w:rsidR="00637F26" w:rsidRDefault="00637F26" w:rsidP="00F9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E3F77"/>
    <w:multiLevelType w:val="hybridMultilevel"/>
    <w:tmpl w:val="F6D87A3C"/>
    <w:lvl w:ilvl="0" w:tplc="455687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22"/>
    <w:rsid w:val="000D6C46"/>
    <w:rsid w:val="0032725C"/>
    <w:rsid w:val="00333538"/>
    <w:rsid w:val="004A64D1"/>
    <w:rsid w:val="005C2BB1"/>
    <w:rsid w:val="006127A7"/>
    <w:rsid w:val="00637F26"/>
    <w:rsid w:val="006A0E9B"/>
    <w:rsid w:val="007E5458"/>
    <w:rsid w:val="009F4995"/>
    <w:rsid w:val="00A2272F"/>
    <w:rsid w:val="00AA22BE"/>
    <w:rsid w:val="00B84122"/>
    <w:rsid w:val="00F70698"/>
    <w:rsid w:val="00F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26EC"/>
  <w15:chartTrackingRefBased/>
  <w15:docId w15:val="{5663E040-B237-4ED2-85E5-9CEB8C35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30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93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0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0C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Suzana.Bilafer@DTCG.LOCAL</cp:lastModifiedBy>
  <cp:revision>8</cp:revision>
  <cp:lastPrinted>2025-07-02T11:27:00Z</cp:lastPrinted>
  <dcterms:created xsi:type="dcterms:W3CDTF">2025-07-02T09:22:00Z</dcterms:created>
  <dcterms:modified xsi:type="dcterms:W3CDTF">2025-10-20T06:20:00Z</dcterms:modified>
</cp:coreProperties>
</file>